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pStyle w:val="Style_2"/>
        <w:spacing w:line="240" w:lineRule="exact"/>
        <w:ind/>
      </w:pPr>
    </w:p>
    <w:p w14:paraId="03000000">
      <w:pPr>
        <w:pStyle w:val="Style_2"/>
        <w:spacing w:line="240" w:lineRule="exact"/>
        <w:ind/>
      </w:pPr>
      <w:r>
        <w:t>ПОЯСНИТЕЛЬНАЯ ЗАПИСКА</w:t>
      </w:r>
    </w:p>
    <w:p w14:paraId="04000000">
      <w:pPr>
        <w:spacing w:line="240" w:lineRule="exact"/>
        <w:ind/>
        <w:jc w:val="center"/>
      </w:pPr>
      <w:r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202</w:t>
      </w:r>
      <w:r>
        <w:t>4</w:t>
      </w:r>
      <w:r>
        <w:t xml:space="preserve"> год и плановый период 202</w:t>
      </w:r>
      <w:r>
        <w:t>5</w:t>
      </w:r>
      <w:r>
        <w:t xml:space="preserve"> и 202</w:t>
      </w:r>
      <w:r>
        <w:t>6</w:t>
      </w:r>
      <w:r>
        <w:t xml:space="preserve"> годов»</w:t>
      </w:r>
    </w:p>
    <w:p w14:paraId="05000000">
      <w:pPr>
        <w:pStyle w:val="Style_3"/>
        <w:spacing w:after="0"/>
        <w:ind w:firstLine="709" w:left="0"/>
        <w:jc w:val="both"/>
        <w:rPr>
          <w:sz w:val="32"/>
        </w:rPr>
      </w:pPr>
    </w:p>
    <w:p w14:paraId="06000000">
      <w:pPr>
        <w:widowControl w:val="0"/>
        <w:spacing w:line="240" w:lineRule="auto"/>
        <w:ind w:firstLine="709" w:left="0"/>
        <w:jc w:val="both"/>
        <w:outlineLvl w:val="0"/>
      </w:pPr>
      <w:r>
        <w:t xml:space="preserve">Проект </w:t>
      </w:r>
      <w:bookmarkStart w:id="1" w:name="OLE_LINK94"/>
      <w:bookmarkStart w:id="2" w:name="OLE_LINK70"/>
      <w:bookmarkStart w:id="3" w:name="OLE_LINK69"/>
      <w:r>
        <w:t xml:space="preserve">решения </w:t>
      </w:r>
      <w:r>
        <w:t>Ставропольской городской Думы «О внесении изменений в решение Ставропольской городской Думы «О бюджете города Ставрополя на 202</w:t>
      </w:r>
      <w:r>
        <w:t>4</w:t>
      </w:r>
      <w:r>
        <w:t xml:space="preserve"> год и плановый период 202</w:t>
      </w:r>
      <w:r>
        <w:t>5</w:t>
      </w:r>
      <w:r>
        <w:t xml:space="preserve"> и 202</w:t>
      </w:r>
      <w:r>
        <w:t>6</w:t>
      </w:r>
      <w:r>
        <w:t xml:space="preserve"> годов» </w:t>
      </w:r>
      <w:bookmarkEnd w:id="1"/>
      <w:bookmarkEnd w:id="2"/>
      <w:bookmarkEnd w:id="3"/>
      <w:r>
        <w:t>(далее – проект решения)</w:t>
      </w:r>
      <w:r>
        <w:t xml:space="preserve"> разработан в целях уточнения годовых плановых показателей, утвержденных решением Ставропольской городской Думы </w:t>
      </w:r>
      <w:r>
        <w:br/>
      </w:r>
      <w:r>
        <w:t xml:space="preserve">от </w:t>
      </w:r>
      <w:r>
        <w:t>06</w:t>
      </w:r>
      <w:r>
        <w:t xml:space="preserve"> </w:t>
      </w:r>
      <w:r>
        <w:t>декабря</w:t>
      </w:r>
      <w:r>
        <w:t xml:space="preserve"> 202</w:t>
      </w:r>
      <w:r>
        <w:t>3</w:t>
      </w:r>
      <w:r>
        <w:t xml:space="preserve"> г. № </w:t>
      </w:r>
      <w:r>
        <w:t>240</w:t>
      </w:r>
      <w:r>
        <w:t xml:space="preserve"> «О бюджете города Ставрополя на </w:t>
      </w:r>
      <w:r>
        <w:t>202</w:t>
      </w:r>
      <w:r>
        <w:t>4</w:t>
      </w:r>
      <w:r>
        <w:t xml:space="preserve"> год и плановый период 202</w:t>
      </w:r>
      <w:r>
        <w:t>5</w:t>
      </w:r>
      <w:r>
        <w:t xml:space="preserve"> и 202</w:t>
      </w:r>
      <w:r>
        <w:t>6</w:t>
      </w:r>
      <w:r>
        <w:t xml:space="preserve"> годов»</w:t>
      </w:r>
      <w:r>
        <w:t xml:space="preserve"> </w:t>
      </w:r>
      <w:r>
        <w:t xml:space="preserve">(далее соответственно – решение </w:t>
      </w:r>
      <w:r>
        <w:br/>
      </w:r>
      <w:r>
        <w:t xml:space="preserve">о бюджете </w:t>
      </w:r>
      <w:r>
        <w:t>города, бюджет города).</w:t>
      </w:r>
    </w:p>
    <w:p w14:paraId="07000000">
      <w:pPr>
        <w:widowControl w:val="0"/>
        <w:spacing w:line="240" w:lineRule="auto"/>
        <w:ind w:firstLine="709" w:left="0"/>
        <w:jc w:val="both"/>
        <w:outlineLvl w:val="0"/>
      </w:pPr>
      <w:bookmarkStart w:id="4" w:name="OLE_LINK4"/>
      <w:bookmarkStart w:id="5" w:name="OLE_LINK1"/>
      <w:r>
        <w:t>Проектом решения предусматривается уточнение плановых показателей доходов и расходов</w:t>
      </w:r>
      <w:r>
        <w:t xml:space="preserve"> </w:t>
      </w:r>
      <w:r>
        <w:t xml:space="preserve">бюджета </w:t>
      </w:r>
      <w:r>
        <w:t>города на</w:t>
      </w:r>
      <w:r>
        <w:t xml:space="preserve"> 202</w:t>
      </w:r>
      <w:r>
        <w:t>4</w:t>
      </w:r>
      <w:r>
        <w:t xml:space="preserve"> </w:t>
      </w:r>
      <w:r>
        <w:t>год</w:t>
      </w:r>
      <w:r>
        <w:t xml:space="preserve"> и плановый период </w:t>
      </w:r>
      <w:r>
        <w:t>2025 и 2026 годов</w:t>
      </w:r>
      <w:r>
        <w:t xml:space="preserve"> </w:t>
      </w:r>
      <w:r>
        <w:t>в связи с</w:t>
      </w:r>
      <w:r>
        <w:t xml:space="preserve">: </w:t>
      </w:r>
    </w:p>
    <w:p w14:paraId="08000000">
      <w:pPr>
        <w:pStyle w:val="Style_3"/>
        <w:widowControl w:val="0"/>
        <w:spacing w:after="0" w:line="240" w:lineRule="auto"/>
        <w:ind w:firstLine="709" w:left="0"/>
        <w:jc w:val="both"/>
      </w:pPr>
      <w:r>
        <w:t>корректировкой объемов безвозмездных поступлений бюджету города от других бюджетов бюджетной системы Российской Федерации, имеющих целевое направление использования;</w:t>
      </w:r>
    </w:p>
    <w:p w14:paraId="09000000">
      <w:pPr>
        <w:pStyle w:val="Style_3"/>
        <w:widowControl w:val="0"/>
        <w:spacing w:after="0" w:line="240" w:lineRule="auto"/>
        <w:ind w:firstLine="709" w:left="0"/>
        <w:jc w:val="both"/>
      </w:pPr>
      <w:r>
        <w:t>уточнением плановых назначений по расходам бюджета города в части местных полномочий;</w:t>
      </w:r>
    </w:p>
    <w:p w14:paraId="0A000000">
      <w:pPr>
        <w:widowControl w:val="0"/>
        <w:spacing w:line="240" w:lineRule="auto"/>
        <w:ind w:firstLine="709" w:left="0"/>
        <w:jc w:val="both"/>
        <w:outlineLvl w:val="0"/>
      </w:pPr>
      <w:r>
        <w:t>уточнением плановых назначений по расходам в части безвозмездных поступлений.</w:t>
      </w:r>
    </w:p>
    <w:p w14:paraId="0B000000">
      <w:pPr>
        <w:pStyle w:val="Style_4"/>
        <w:spacing w:after="0" w:before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По вышеизложенным основаниям параметры бюджета города </w:t>
      </w:r>
      <w:r>
        <w:rPr>
          <w:sz w:val="28"/>
        </w:rPr>
        <w:br/>
      </w:r>
      <w:r>
        <w:rPr>
          <w:sz w:val="28"/>
        </w:rPr>
        <w:t>на 202</w:t>
      </w:r>
      <w:r>
        <w:rPr>
          <w:sz w:val="28"/>
        </w:rPr>
        <w:t>4</w:t>
      </w:r>
      <w:r>
        <w:rPr>
          <w:sz w:val="28"/>
        </w:rPr>
        <w:t xml:space="preserve"> год изменяются следующим образом:</w:t>
      </w:r>
    </w:p>
    <w:p w14:paraId="0C000000">
      <w:pPr>
        <w:pStyle w:val="Style_4"/>
        <w:spacing w:after="0" w:before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общий объем доходов бюджета города в целом </w:t>
      </w:r>
      <w:r>
        <w:rPr>
          <w:sz w:val="28"/>
        </w:rPr>
        <w:t>увеличивается</w:t>
      </w:r>
      <w:r>
        <w:rPr>
          <w:sz w:val="28"/>
        </w:rPr>
        <w:t xml:space="preserve"> на сумму </w:t>
      </w:r>
      <w:r>
        <w:rPr>
          <w:sz w:val="28"/>
        </w:rPr>
        <w:t>26 954,54</w:t>
      </w:r>
      <w:r>
        <w:rPr>
          <w:sz w:val="28"/>
        </w:rPr>
        <w:t> тыс. рублей за счет</w:t>
      </w:r>
      <w:r>
        <w:rPr>
          <w:sz w:val="28"/>
        </w:rPr>
        <w:t xml:space="preserve"> </w:t>
      </w:r>
      <w:r>
        <w:rPr>
          <w:sz w:val="28"/>
        </w:rPr>
        <w:t>увеличения</w:t>
      </w:r>
      <w:r>
        <w:rPr>
          <w:sz w:val="28"/>
        </w:rPr>
        <w:t xml:space="preserve"> безвозмездных поступлений от других бюджетов бюджетной системы Российской Федерации</w:t>
      </w:r>
      <w:r>
        <w:rPr>
          <w:sz w:val="28"/>
        </w:rPr>
        <w:t>;</w:t>
      </w:r>
    </w:p>
    <w:p w14:paraId="0D000000">
      <w:pPr>
        <w:pStyle w:val="Style_4"/>
        <w:spacing w:after="0" w:before="0" w:line="240" w:lineRule="auto"/>
        <w:ind w:firstLine="709" w:left="0"/>
        <w:jc w:val="both"/>
      </w:pPr>
      <w:bookmarkStart w:id="6" w:name="OLE_LINK19"/>
      <w:bookmarkStart w:id="7" w:name="OLE_LINK18"/>
      <w:bookmarkEnd w:id="4"/>
      <w:bookmarkEnd w:id="5"/>
      <w:r>
        <w:rPr>
          <w:sz w:val="28"/>
        </w:rPr>
        <w:t xml:space="preserve">общий объем расходов бюджета города в целом </w:t>
      </w:r>
      <w:bookmarkEnd w:id="6"/>
      <w:bookmarkEnd w:id="7"/>
      <w:r>
        <w:rPr>
          <w:sz w:val="28"/>
        </w:rPr>
        <w:t>увеличивается</w:t>
      </w:r>
      <w:r>
        <w:rPr>
          <w:sz w:val="28"/>
        </w:rPr>
        <w:t xml:space="preserve"> на сумму </w:t>
      </w:r>
      <w:r>
        <w:rPr>
          <w:sz w:val="28"/>
        </w:rPr>
        <w:t>26 954,54 </w:t>
      </w:r>
      <w:r>
        <w:rPr>
          <w:sz w:val="28"/>
        </w:rPr>
        <w:t xml:space="preserve">тыс. рублей </w:t>
      </w:r>
      <w:r>
        <w:rPr>
          <w:sz w:val="28"/>
        </w:rPr>
        <w:t xml:space="preserve">за счет </w:t>
      </w:r>
      <w:r>
        <w:rPr>
          <w:sz w:val="28"/>
        </w:rPr>
        <w:t>увеличения</w:t>
      </w:r>
      <w:r>
        <w:rPr>
          <w:sz w:val="28"/>
        </w:rPr>
        <w:t xml:space="preserve"> безвозмездных поступлений от других бюджетов бюджетной системы Российской Федерации</w:t>
      </w:r>
      <w:r>
        <w:rPr>
          <w:sz w:val="28"/>
        </w:rPr>
        <w:t>;</w:t>
      </w:r>
    </w:p>
    <w:p w14:paraId="0E000000">
      <w:pPr>
        <w:widowControl w:val="0"/>
        <w:spacing w:line="240" w:lineRule="auto"/>
        <w:ind w:firstLine="709" w:left="0"/>
        <w:jc w:val="both"/>
      </w:pPr>
      <w:r>
        <w:t>размер дефицита бюджета города не изменяется.</w:t>
      </w:r>
    </w:p>
    <w:p w14:paraId="0F000000">
      <w:pPr>
        <w:pStyle w:val="Style_4"/>
        <w:spacing w:after="0" w:before="0" w:line="240" w:lineRule="auto"/>
        <w:ind w:firstLine="709" w:left="0"/>
        <w:jc w:val="both"/>
        <w:rPr>
          <w:sz w:val="28"/>
        </w:rPr>
      </w:pPr>
      <w:r>
        <w:rPr>
          <w:sz w:val="28"/>
        </w:rPr>
        <w:t>П</w:t>
      </w:r>
      <w:r>
        <w:rPr>
          <w:sz w:val="28"/>
        </w:rPr>
        <w:t>араметры бюджета города на 202</w:t>
      </w:r>
      <w:r>
        <w:rPr>
          <w:sz w:val="28"/>
        </w:rPr>
        <w:t>5</w:t>
      </w:r>
      <w:r>
        <w:rPr>
          <w:sz w:val="28"/>
        </w:rPr>
        <w:t xml:space="preserve"> год изменяются следующим образом:</w:t>
      </w:r>
    </w:p>
    <w:p w14:paraId="10000000">
      <w:pPr>
        <w:pStyle w:val="Style_4"/>
        <w:spacing w:after="0" w:before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общий объем доходов бюджета города в целом </w:t>
      </w:r>
      <w:r>
        <w:rPr>
          <w:sz w:val="28"/>
        </w:rPr>
        <w:t>уменьшается</w:t>
      </w:r>
      <w:r>
        <w:rPr>
          <w:sz w:val="28"/>
        </w:rPr>
        <w:t xml:space="preserve"> на сумму </w:t>
      </w:r>
      <w:r>
        <w:rPr>
          <w:sz w:val="28"/>
        </w:rPr>
        <w:t>0,01</w:t>
      </w:r>
      <w:r>
        <w:rPr>
          <w:sz w:val="28"/>
        </w:rPr>
        <w:t xml:space="preserve"> тыс. рублей за счет </w:t>
      </w:r>
      <w:r>
        <w:rPr>
          <w:sz w:val="28"/>
        </w:rPr>
        <w:t>уменьшения</w:t>
      </w:r>
      <w:r>
        <w:rPr>
          <w:sz w:val="28"/>
        </w:rPr>
        <w:t xml:space="preserve"> безвозмездных поступлений от других бюджетов бюджетной системы Российской Федерации;</w:t>
      </w:r>
    </w:p>
    <w:p w14:paraId="11000000">
      <w:pPr>
        <w:pStyle w:val="Style_4"/>
        <w:spacing w:after="0" w:before="0" w:line="240" w:lineRule="auto"/>
        <w:ind w:firstLine="709" w:left="0"/>
        <w:jc w:val="both"/>
      </w:pPr>
      <w:r>
        <w:rPr>
          <w:sz w:val="28"/>
        </w:rPr>
        <w:t xml:space="preserve">общий объем расходов бюджета города в целом </w:t>
      </w:r>
      <w:r>
        <w:rPr>
          <w:sz w:val="28"/>
        </w:rPr>
        <w:t>уменьшается</w:t>
      </w:r>
      <w:r>
        <w:rPr>
          <w:sz w:val="28"/>
        </w:rPr>
        <w:t xml:space="preserve"> на сумму </w:t>
      </w:r>
      <w:r>
        <w:rPr>
          <w:sz w:val="28"/>
        </w:rPr>
        <w:t>0,01</w:t>
      </w:r>
      <w:r>
        <w:rPr>
          <w:sz w:val="28"/>
        </w:rPr>
        <w:t xml:space="preserve"> тыс. рублей за счет </w:t>
      </w:r>
      <w:r>
        <w:rPr>
          <w:sz w:val="28"/>
        </w:rPr>
        <w:t>уменьшения</w:t>
      </w:r>
      <w:r>
        <w:rPr>
          <w:sz w:val="28"/>
        </w:rPr>
        <w:t xml:space="preserve"> безвозмездных поступлений от других бюджетов бюджетной системы Российской Федерации;</w:t>
      </w:r>
    </w:p>
    <w:p w14:paraId="12000000">
      <w:pPr>
        <w:widowControl w:val="0"/>
        <w:spacing w:line="240" w:lineRule="auto"/>
        <w:ind w:firstLine="709" w:left="0"/>
        <w:jc w:val="both"/>
      </w:pPr>
      <w:r>
        <w:t>размер дефицита бюджета города не изменяется.</w:t>
      </w:r>
    </w:p>
    <w:p w14:paraId="13000000">
      <w:pPr>
        <w:pStyle w:val="Style_4"/>
        <w:spacing w:after="0" w:before="0" w:line="240" w:lineRule="auto"/>
        <w:ind w:firstLine="709" w:left="0"/>
        <w:jc w:val="both"/>
        <w:rPr>
          <w:sz w:val="28"/>
        </w:rPr>
      </w:pPr>
      <w:r>
        <w:rPr>
          <w:sz w:val="28"/>
        </w:rPr>
        <w:t>П</w:t>
      </w:r>
      <w:r>
        <w:rPr>
          <w:sz w:val="28"/>
        </w:rPr>
        <w:t>араметры бюджета города на 202</w:t>
      </w:r>
      <w:r>
        <w:rPr>
          <w:sz w:val="28"/>
        </w:rPr>
        <w:t>6</w:t>
      </w:r>
      <w:r>
        <w:rPr>
          <w:sz w:val="28"/>
        </w:rPr>
        <w:t xml:space="preserve"> год изменяются следующим образом:</w:t>
      </w:r>
    </w:p>
    <w:p w14:paraId="14000000">
      <w:pPr>
        <w:pStyle w:val="Style_4"/>
        <w:spacing w:after="0" w:before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общий объем доходов бюджета города в целом </w:t>
      </w:r>
      <w:r>
        <w:rPr>
          <w:sz w:val="28"/>
        </w:rPr>
        <w:t>уменьшается</w:t>
      </w:r>
      <w:r>
        <w:rPr>
          <w:sz w:val="28"/>
        </w:rPr>
        <w:t xml:space="preserve"> на сумму </w:t>
      </w:r>
      <w:r>
        <w:rPr>
          <w:sz w:val="28"/>
        </w:rPr>
        <w:t>0,04</w:t>
      </w:r>
      <w:r>
        <w:rPr>
          <w:sz w:val="28"/>
        </w:rPr>
        <w:t xml:space="preserve"> тыс. рублей за счет </w:t>
      </w:r>
      <w:r>
        <w:rPr>
          <w:sz w:val="28"/>
        </w:rPr>
        <w:t>уменьшения</w:t>
      </w:r>
      <w:r>
        <w:rPr>
          <w:sz w:val="28"/>
        </w:rPr>
        <w:t xml:space="preserve"> безвозмездных поступлений от других бюджетов бюджетной системы Российской Федерации;</w:t>
      </w:r>
    </w:p>
    <w:p w14:paraId="15000000">
      <w:pPr>
        <w:pStyle w:val="Style_4"/>
        <w:spacing w:after="0" w:before="0" w:line="240" w:lineRule="auto"/>
        <w:ind w:firstLine="709" w:left="0"/>
        <w:jc w:val="both"/>
      </w:pPr>
      <w:r>
        <w:rPr>
          <w:sz w:val="28"/>
        </w:rPr>
        <w:t xml:space="preserve">общий объем расходов бюджета города в целом </w:t>
      </w:r>
      <w:r>
        <w:rPr>
          <w:sz w:val="28"/>
        </w:rPr>
        <w:t>увеличивается</w:t>
      </w:r>
      <w:r>
        <w:rPr>
          <w:sz w:val="28"/>
        </w:rPr>
        <w:t xml:space="preserve"> на сумму </w:t>
      </w:r>
      <w:r>
        <w:rPr>
          <w:sz w:val="28"/>
        </w:rPr>
        <w:t>32 782,99</w:t>
      </w:r>
      <w:r>
        <w:rPr>
          <w:sz w:val="28"/>
        </w:rPr>
        <w:t xml:space="preserve"> тыс. рублей за счет </w:t>
      </w:r>
      <w:r>
        <w:rPr>
          <w:sz w:val="28"/>
        </w:rPr>
        <w:t>уменьшения</w:t>
      </w:r>
      <w:r>
        <w:rPr>
          <w:sz w:val="28"/>
        </w:rPr>
        <w:t xml:space="preserve"> безвозмездных поступлений от других бюджетов бюджетной системы Российской Федерации</w:t>
      </w:r>
      <w:r>
        <w:rPr>
          <w:sz w:val="28"/>
        </w:rPr>
        <w:t xml:space="preserve"> на сумму 0,04 тыс. рублей, увеличения в части местных полномочий на сумму 32 783,03 тыс. рублей</w:t>
      </w:r>
      <w:r>
        <w:rPr>
          <w:sz w:val="28"/>
        </w:rPr>
        <w:t>;</w:t>
      </w:r>
    </w:p>
    <w:p w14:paraId="16000000">
      <w:pPr>
        <w:widowControl w:val="0"/>
        <w:spacing w:line="240" w:lineRule="auto"/>
        <w:ind w:firstLine="709" w:left="0"/>
        <w:jc w:val="both"/>
      </w:pPr>
      <w:r>
        <w:t xml:space="preserve">размер дефицита бюджета города увеличивается на сумму </w:t>
      </w:r>
      <w:r>
        <w:br/>
      </w:r>
      <w:r>
        <w:t xml:space="preserve">32 783,03 </w:t>
      </w:r>
      <w:r>
        <w:t>тыс. рублей.</w:t>
      </w:r>
    </w:p>
    <w:p w14:paraId="17000000">
      <w:pPr>
        <w:pStyle w:val="Style_4"/>
        <w:widowControl w:val="0"/>
        <w:spacing w:after="0" w:before="0" w:line="240" w:lineRule="auto"/>
        <w:ind w:firstLine="709" w:left="0"/>
        <w:jc w:val="both"/>
      </w:pPr>
      <w:r>
        <w:rPr>
          <w:sz w:val="28"/>
        </w:rPr>
        <w:t>Изменения параметров бюджета города отражены в приложении 1 к пояснительной записке.</w:t>
      </w:r>
    </w:p>
    <w:p w14:paraId="18000000">
      <w:pPr>
        <w:widowControl w:val="0"/>
        <w:spacing w:line="240" w:lineRule="auto"/>
        <w:ind w:firstLine="709" w:left="0"/>
        <w:jc w:val="center"/>
        <w:outlineLvl w:val="0"/>
        <w:rPr>
          <w:color w:val="FF0000"/>
          <w:sz w:val="32"/>
        </w:rPr>
      </w:pPr>
    </w:p>
    <w:p w14:paraId="19000000">
      <w:pPr>
        <w:widowControl w:val="0"/>
        <w:spacing w:line="240" w:lineRule="auto"/>
        <w:ind w:firstLine="709" w:left="0"/>
        <w:jc w:val="center"/>
        <w:outlineLvl w:val="0"/>
      </w:pPr>
      <w:r>
        <w:t>ДОХОДЫ</w:t>
      </w:r>
    </w:p>
    <w:p w14:paraId="1A000000">
      <w:pPr>
        <w:widowControl w:val="0"/>
        <w:spacing w:line="240" w:lineRule="auto"/>
        <w:ind w:firstLine="709" w:left="0"/>
        <w:jc w:val="center"/>
        <w:outlineLvl w:val="0"/>
        <w:rPr>
          <w:sz w:val="32"/>
        </w:rPr>
      </w:pPr>
    </w:p>
    <w:p w14:paraId="1B000000">
      <w:pPr>
        <w:pStyle w:val="Style_4"/>
        <w:spacing w:after="0" w:before="0" w:line="240" w:lineRule="auto"/>
        <w:ind w:firstLine="709" w:left="0"/>
        <w:jc w:val="both"/>
        <w:rPr>
          <w:sz w:val="28"/>
        </w:rPr>
      </w:pPr>
      <w:r>
        <w:rPr>
          <w:sz w:val="28"/>
        </w:rPr>
        <w:t>В соответствии с решением о бюджете доходы бюджета города определены на 2024 год в сумме 18 661 476,06 тыс. рублей, на 2025 год –13 176 910,48 </w:t>
      </w:r>
      <w:r>
        <w:rPr>
          <w:b w:val="1"/>
          <w:sz w:val="28"/>
        </w:rPr>
        <w:t xml:space="preserve"> </w:t>
      </w:r>
      <w:r>
        <w:rPr>
          <w:sz w:val="28"/>
        </w:rPr>
        <w:t>тыс. рублей, на 2026 год – 12 699 995,40 тыс. рублей.</w:t>
      </w:r>
    </w:p>
    <w:p w14:paraId="1C000000">
      <w:pPr>
        <w:pStyle w:val="Style_5"/>
        <w:widowControl w:val="0"/>
        <w:spacing w:after="0" w:before="0" w:line="240" w:lineRule="auto"/>
        <w:ind w:firstLine="709" w:left="0"/>
        <w:jc w:val="both"/>
      </w:pPr>
      <w:r>
        <w:rPr>
          <w:sz w:val="28"/>
        </w:rPr>
        <w:t>Внесение изменений по доходам бюджета города предлагается осуществить по следующим основаниям:</w:t>
      </w:r>
    </w:p>
    <w:p w14:paraId="1D000000">
      <w:pPr>
        <w:ind w:firstLine="709" w:left="0"/>
        <w:jc w:val="both"/>
      </w:pPr>
      <w:r>
        <w:t>увеличить безвозмездные поступления от других бюджетов бюджетной системы Российской Федерации в 2024 году на сумму 26 954,54 тыс. рублей за счет:</w:t>
      </w:r>
    </w:p>
    <w:p w14:paraId="1E000000">
      <w:pPr>
        <w:ind w:firstLine="709" w:left="0"/>
        <w:jc w:val="both"/>
      </w:pPr>
      <w:r>
        <w:t>1) увеличения объема субсидии из бюджета Ставропольского края на модернизацию инфраструктуры общего образования в отдельных субъектах Российской Федерации на сумму 251 020,73 тыс. рублей;</w:t>
      </w:r>
    </w:p>
    <w:p w14:paraId="1F000000">
      <w:pPr>
        <w:ind w:firstLine="709" w:left="0"/>
        <w:jc w:val="both"/>
      </w:pPr>
      <w:r>
        <w:t>2) уменьшения объема субсидии из бюджета Ставропольского края:</w:t>
      </w:r>
    </w:p>
    <w:p w14:paraId="20000000">
      <w:pPr>
        <w:ind w:firstLine="709" w:left="0"/>
        <w:jc w:val="both"/>
      </w:pPr>
      <w:r>
        <w:t>на реализацию мероприятий по обеспечению жильем молодых семей на сумму 475 482,37 тыс. рублей;</w:t>
      </w:r>
    </w:p>
    <w:p w14:paraId="21000000">
      <w:pPr>
        <w:ind w:firstLine="709" w:left="0"/>
        <w:jc w:val="both"/>
      </w:pPr>
      <w:r>
        <w:t>на реализацию программ формирования современной городской среды на сумму 6 317,44 тыс. рублей;</w:t>
      </w:r>
    </w:p>
    <w:p w14:paraId="22000000">
      <w:pPr>
        <w:ind w:firstLine="709" w:left="0"/>
        <w:jc w:val="both"/>
      </w:pPr>
      <w:r>
        <w:t>3) предоставления субсидий из бюджета Ставропольского края:</w:t>
      </w:r>
    </w:p>
    <w:p w14:paraId="23000000">
      <w:pPr>
        <w:ind w:firstLine="709" w:left="0"/>
        <w:jc w:val="both"/>
      </w:pPr>
      <w:r>
        <w:t>на софинансирование закупки и монтажа оборудования для создания «умных» спортивных площадок на сумму 12 631,58 тыс. рублей;</w:t>
      </w:r>
    </w:p>
    <w:p w14:paraId="24000000">
      <w:pPr>
        <w:ind w:firstLine="709" w:left="0"/>
        <w:jc w:val="both"/>
      </w:pPr>
      <w:r>
        <w:t>на предоставление молодым семьям социальных выплат на приобретение (строительство) жилья на сумму 198 840,44 тыс. рублей;</w:t>
      </w:r>
    </w:p>
    <w:p w14:paraId="25000000">
      <w:pPr>
        <w:ind w:firstLine="709" w:left="0"/>
        <w:jc w:val="both"/>
      </w:pPr>
      <w:r>
        <w:t>на проведение работ по сохранению объектов культурного наследия (памятников истории и культуры) народов Российской Федерации на сумму 10 974,34 тыс. рублей;</w:t>
      </w:r>
    </w:p>
    <w:p w14:paraId="26000000">
      <w:pPr>
        <w:ind w:firstLine="709" w:left="0"/>
        <w:jc w:val="both"/>
      </w:pPr>
      <w:r>
        <w:t>на проведение капитального ремонта объектов спорта, находящихся в собственности муниципальных образований на сумму 34 616,58 тыс. рублей;</w:t>
      </w:r>
    </w:p>
    <w:p w14:paraId="27000000">
      <w:pPr>
        <w:ind w:firstLine="709" w:left="0"/>
        <w:jc w:val="both"/>
      </w:pPr>
      <w:r>
        <w:t>4) увеличения объема субвенций из бюджета Ставропольского края на сумму 670,68 тыс. рублей.</w:t>
      </w:r>
    </w:p>
    <w:p w14:paraId="28000000">
      <w:pPr>
        <w:ind w:firstLine="709" w:left="0"/>
        <w:jc w:val="both"/>
      </w:pPr>
      <w:r>
        <w:t>В плановом периоде 2025-2026 годах уменьшить безвозмездные поступления от других бюджетов бюджетной системы Российской Федерации на сумму 0,01 тыс. рублей и 0,04 тыс. рублей соответственно.</w:t>
      </w:r>
    </w:p>
    <w:p w14:paraId="29000000">
      <w:pPr>
        <w:ind w:firstLine="709" w:left="0"/>
        <w:jc w:val="both"/>
      </w:pPr>
      <w:r>
        <w:t xml:space="preserve">С учетом предлагаемых изменений годовые плановые назначения по доходам бюджета города на 2024 год увеличатся на 26 954,54 тыс. рублей и </w:t>
      </w:r>
      <w:r>
        <w:t>составят 18 6</w:t>
      </w:r>
      <w:r>
        <w:t>8</w:t>
      </w:r>
      <w:r>
        <w:t xml:space="preserve">8 430,60 тыс. рублей, на 2025 год плановые назначения уменьшатся на 0,01 тыс. рублей и составят 13 176 910,47 тыс. рублей, </w:t>
      </w:r>
      <w:r>
        <w:br/>
      </w:r>
      <w:r>
        <w:t>на 2026 год плановые назначения уменьшатся на 0,04 тыс. рублей и составят 12 699 995,36 тыс. рублей.</w:t>
      </w:r>
    </w:p>
    <w:p w14:paraId="2A000000">
      <w:pPr>
        <w:widowControl w:val="0"/>
        <w:spacing w:line="240" w:lineRule="auto"/>
        <w:ind w:firstLine="709" w:left="0"/>
        <w:jc w:val="center"/>
        <w:outlineLvl w:val="0"/>
        <w:rPr>
          <w:sz w:val="32"/>
        </w:rPr>
      </w:pPr>
    </w:p>
    <w:p w14:paraId="2B000000">
      <w:pPr>
        <w:widowControl w:val="0"/>
        <w:spacing w:line="240" w:lineRule="auto"/>
        <w:ind w:firstLine="709" w:left="0"/>
        <w:jc w:val="center"/>
        <w:outlineLvl w:val="0"/>
      </w:pPr>
      <w:r>
        <w:t>РАСХОДЫ</w:t>
      </w:r>
    </w:p>
    <w:p w14:paraId="2C000000">
      <w:pPr>
        <w:widowControl w:val="0"/>
        <w:spacing w:line="240" w:lineRule="auto"/>
        <w:ind w:firstLine="709" w:left="0"/>
        <w:jc w:val="center"/>
        <w:outlineLvl w:val="0"/>
        <w:rPr>
          <w:color w:val="FF0000"/>
          <w:sz w:val="32"/>
        </w:rPr>
      </w:pPr>
    </w:p>
    <w:p w14:paraId="2D000000">
      <w:pPr>
        <w:spacing w:line="240" w:lineRule="auto"/>
        <w:ind w:firstLine="709" w:left="0"/>
        <w:jc w:val="both"/>
        <w:rPr>
          <w:spacing w:val="-4"/>
        </w:rPr>
      </w:pPr>
      <w:r>
        <w:rPr>
          <w:spacing w:val="-4"/>
        </w:rPr>
        <w:t>В соответствии с решением о бюджете города расходы бюджета города определены на 202</w:t>
      </w:r>
      <w:r>
        <w:rPr>
          <w:spacing w:val="-4"/>
        </w:rPr>
        <w:t>4</w:t>
      </w:r>
      <w:r>
        <w:rPr>
          <w:spacing w:val="-4"/>
        </w:rPr>
        <w:t xml:space="preserve"> год в сумме </w:t>
      </w:r>
      <w:r>
        <w:t xml:space="preserve">19 241 066,71 </w:t>
      </w:r>
      <w:r>
        <w:rPr>
          <w:spacing w:val="-4"/>
        </w:rPr>
        <w:t>тыс. рублей, на 202</w:t>
      </w:r>
      <w:r>
        <w:rPr>
          <w:spacing w:val="-4"/>
        </w:rPr>
        <w:t>5</w:t>
      </w:r>
      <w:r>
        <w:rPr>
          <w:spacing w:val="-4"/>
        </w:rPr>
        <w:t xml:space="preserve"> год – </w:t>
      </w:r>
      <w:r>
        <w:rPr>
          <w:spacing w:val="-4"/>
        </w:rPr>
        <w:t>13</w:t>
      </w:r>
      <w:r>
        <w:rPr>
          <w:spacing w:val="-4"/>
        </w:rPr>
        <w:t> 336 426,27</w:t>
      </w:r>
      <w:r>
        <w:rPr>
          <w:spacing w:val="-4"/>
        </w:rPr>
        <w:t xml:space="preserve"> </w:t>
      </w:r>
      <w:r>
        <w:rPr>
          <w:spacing w:val="-4"/>
        </w:rPr>
        <w:t>тыс. рублей, на 202</w:t>
      </w:r>
      <w:r>
        <w:rPr>
          <w:spacing w:val="-4"/>
        </w:rPr>
        <w:t>6</w:t>
      </w:r>
      <w:r>
        <w:rPr>
          <w:spacing w:val="-4"/>
        </w:rPr>
        <w:t xml:space="preserve"> год – </w:t>
      </w:r>
      <w:r>
        <w:rPr>
          <w:spacing w:val="-4"/>
        </w:rPr>
        <w:t>12</w:t>
      </w:r>
      <w:r>
        <w:rPr>
          <w:spacing w:val="-4"/>
        </w:rPr>
        <w:t> 884 282,46</w:t>
      </w:r>
      <w:r>
        <w:rPr>
          <w:spacing w:val="-4"/>
        </w:rPr>
        <w:t> </w:t>
      </w:r>
      <w:r>
        <w:rPr>
          <w:spacing w:val="-4"/>
        </w:rPr>
        <w:t>тыс. рублей.</w:t>
      </w:r>
      <w:r>
        <w:rPr>
          <w:spacing w:val="-4"/>
        </w:rPr>
        <w:t xml:space="preserve"> </w:t>
      </w:r>
    </w:p>
    <w:p w14:paraId="2E000000">
      <w:pPr>
        <w:pStyle w:val="Style_6"/>
        <w:widowControl w:val="0"/>
        <w:spacing w:after="0" w:line="240" w:lineRule="auto"/>
        <w:ind w:firstLine="709" w:left="0"/>
        <w:jc w:val="both"/>
        <w:rPr>
          <w:spacing w:val="-4"/>
        </w:rPr>
      </w:pPr>
      <w:r>
        <w:rPr>
          <w:spacing w:val="-4"/>
        </w:rPr>
        <w:t>Внесение изменений по расходам бюджета города предлагается</w:t>
      </w:r>
      <w:r>
        <w:rPr>
          <w:spacing w:val="-4"/>
        </w:rPr>
        <w:t xml:space="preserve"> осуществить </w:t>
      </w:r>
      <w:r>
        <w:rPr>
          <w:spacing w:val="-4"/>
        </w:rPr>
        <w:t>по следующим основаниям:</w:t>
      </w:r>
      <w:r>
        <w:rPr>
          <w:spacing w:val="-4"/>
        </w:rPr>
        <w:t xml:space="preserve"> </w:t>
      </w:r>
    </w:p>
    <w:p w14:paraId="2F000000">
      <w:pPr>
        <w:pStyle w:val="Style_6"/>
        <w:widowControl w:val="0"/>
        <w:spacing w:after="0" w:line="240" w:lineRule="auto"/>
        <w:ind w:firstLine="709" w:left="0"/>
        <w:jc w:val="both"/>
        <w:rPr>
          <w:spacing w:val="-4"/>
        </w:rPr>
      </w:pPr>
      <w:r>
        <w:rPr>
          <w:spacing w:val="-4"/>
        </w:rPr>
        <w:t>1) </w:t>
      </w:r>
      <w:r>
        <w:rPr>
          <w:spacing w:val="-4"/>
        </w:rPr>
        <w:t>уточнение расходов на сумму средств, подлежащих зачислению в бюджет города от других бюджетов бюджетной системы Российской Федерации, имеющих целевое направление использования</w:t>
      </w:r>
      <w:r>
        <w:rPr>
          <w:spacing w:val="-4"/>
        </w:rPr>
        <w:t>;</w:t>
      </w:r>
    </w:p>
    <w:p w14:paraId="30000000">
      <w:pPr>
        <w:pStyle w:val="Style_3"/>
        <w:widowControl w:val="0"/>
        <w:tabs>
          <w:tab w:leader="none" w:pos="709" w:val="left"/>
        </w:tabs>
        <w:spacing w:after="0" w:line="240" w:lineRule="auto"/>
        <w:ind w:firstLine="709" w:left="0"/>
        <w:jc w:val="both"/>
      </w:pPr>
      <w:r>
        <w:rPr>
          <w:spacing w:val="-4"/>
        </w:rPr>
        <w:t>2) </w:t>
      </w:r>
      <w:r>
        <w:t>уточнение расходов в части местных полномочий, которое обусловлено необходимостью:</w:t>
      </w:r>
    </w:p>
    <w:p w14:paraId="31000000">
      <w:pPr>
        <w:pStyle w:val="Style_3"/>
        <w:widowControl w:val="0"/>
        <w:tabs>
          <w:tab w:leader="none" w:pos="709" w:val="left"/>
        </w:tabs>
        <w:spacing w:after="0" w:line="240" w:lineRule="auto"/>
        <w:ind w:firstLine="426" w:left="0"/>
        <w:jc w:val="both"/>
      </w:pPr>
      <w:r>
        <w:t>содержания муниципальных общественных кладбищ на территории города Ставрополя;</w:t>
      </w:r>
    </w:p>
    <w:p w14:paraId="32000000">
      <w:pPr>
        <w:pStyle w:val="Style_3"/>
        <w:widowControl w:val="0"/>
        <w:tabs>
          <w:tab w:leader="none" w:pos="709" w:val="left"/>
        </w:tabs>
        <w:spacing w:after="0" w:line="240" w:lineRule="auto"/>
        <w:ind w:firstLine="426" w:left="0"/>
        <w:jc w:val="both"/>
      </w:pPr>
      <w:r>
        <w:t>строительства средней общеобразовательной школы;</w:t>
      </w:r>
    </w:p>
    <w:p w14:paraId="33000000">
      <w:pPr>
        <w:pStyle w:val="Style_3"/>
        <w:widowControl w:val="0"/>
        <w:tabs>
          <w:tab w:leader="none" w:pos="709" w:val="left"/>
        </w:tabs>
        <w:spacing w:after="0" w:line="240" w:lineRule="auto"/>
        <w:ind w:firstLine="426" w:left="0"/>
        <w:jc w:val="both"/>
      </w:pPr>
      <w:r>
        <w:t>разработкой рабочего проекта на устройство остановки общественного транспорта;</w:t>
      </w:r>
    </w:p>
    <w:p w14:paraId="34000000">
      <w:pPr>
        <w:pStyle w:val="Style_3"/>
        <w:widowControl w:val="0"/>
        <w:tabs>
          <w:tab w:leader="none" w:pos="709" w:val="left"/>
        </w:tabs>
        <w:spacing w:after="0" w:line="240" w:lineRule="auto"/>
        <w:ind w:firstLine="709" w:left="0"/>
        <w:jc w:val="both"/>
      </w:pPr>
      <w:r>
        <w:t>содержания автомобильных дорог общего пользования местного значения;</w:t>
      </w:r>
    </w:p>
    <w:p w14:paraId="35000000">
      <w:pPr>
        <w:pStyle w:val="Style_3"/>
        <w:widowControl w:val="0"/>
        <w:spacing w:after="0" w:line="240" w:lineRule="auto"/>
        <w:ind w:firstLine="709" w:left="0"/>
        <w:jc w:val="both"/>
      </w:pPr>
      <w:r>
        <w:t>благоустройства территорий города;</w:t>
      </w:r>
    </w:p>
    <w:p w14:paraId="36000000">
      <w:pPr>
        <w:pStyle w:val="Style_3"/>
        <w:widowControl w:val="0"/>
        <w:spacing w:after="0" w:line="240" w:lineRule="auto"/>
        <w:ind w:firstLine="709" w:left="0"/>
        <w:jc w:val="both"/>
      </w:pPr>
      <w:r>
        <w:t>содержания муниципальных учреждений;</w:t>
      </w:r>
    </w:p>
    <w:p w14:paraId="37000000">
      <w:pPr>
        <w:pStyle w:val="Style_4"/>
        <w:widowControl w:val="0"/>
        <w:spacing w:after="0" w:before="0" w:line="240" w:lineRule="auto"/>
        <w:ind w:firstLine="709" w:left="0"/>
        <w:jc w:val="both"/>
      </w:pPr>
      <w:r>
        <w:rPr>
          <w:sz w:val="28"/>
        </w:rPr>
        <w:t>оплаты по исполнительным листам</w:t>
      </w:r>
      <w:r>
        <w:rPr>
          <w:sz w:val="28"/>
        </w:rPr>
        <w:t>.</w:t>
      </w:r>
    </w:p>
    <w:p w14:paraId="38000000">
      <w:pPr>
        <w:widowControl w:val="0"/>
        <w:spacing w:line="240" w:lineRule="auto"/>
        <w:ind w:firstLine="709" w:left="0"/>
        <w:jc w:val="both"/>
        <w:outlineLvl w:val="0"/>
      </w:pPr>
      <w:r>
        <w:t>С учетом предлагаемых изменений годовые плановые назначения по расходам бюджета города на 202</w:t>
      </w:r>
      <w:r>
        <w:t>4</w:t>
      </w:r>
      <w:r>
        <w:t xml:space="preserve"> год </w:t>
      </w:r>
      <w:r>
        <w:t>увеличатся</w:t>
      </w:r>
      <w:r>
        <w:t xml:space="preserve"> на </w:t>
      </w:r>
      <w:r>
        <w:t>26 954,54</w:t>
      </w:r>
      <w:r>
        <w:t> </w:t>
      </w:r>
      <w:r>
        <w:t xml:space="preserve">тыс. рублей и составят </w:t>
      </w:r>
      <w:r>
        <w:t>19</w:t>
      </w:r>
      <w:r>
        <w:t> </w:t>
      </w:r>
      <w:r>
        <w:t>2</w:t>
      </w:r>
      <w:r>
        <w:t xml:space="preserve">68 021,25 </w:t>
      </w:r>
      <w:r>
        <w:t>тыс. рублей</w:t>
      </w:r>
      <w:r>
        <w:t xml:space="preserve">, </w:t>
      </w:r>
      <w:r>
        <w:rPr>
          <w:rStyle w:val="Style_7_ch"/>
        </w:rPr>
        <w:t>на</w:t>
      </w:r>
      <w:r>
        <w:t> 202</w:t>
      </w:r>
      <w:r>
        <w:t>5</w:t>
      </w:r>
      <w:r>
        <w:t xml:space="preserve"> год </w:t>
      </w:r>
      <w:r>
        <w:t xml:space="preserve">плановые назначения </w:t>
      </w:r>
      <w:r>
        <w:t>уменьшатся на сумму 0,01</w:t>
      </w:r>
      <w:r>
        <w:t xml:space="preserve"> и составят</w:t>
      </w:r>
      <w:r>
        <w:t xml:space="preserve"> </w:t>
      </w:r>
      <w:r>
        <w:t>13 336 426,2</w:t>
      </w:r>
      <w:r>
        <w:t>6</w:t>
      </w:r>
      <w:r>
        <w:t xml:space="preserve"> тыс. рублей</w:t>
      </w:r>
      <w:r>
        <w:t xml:space="preserve">, </w:t>
      </w:r>
      <w:r>
        <w:rPr>
          <w:rStyle w:val="Style_8_ch"/>
        </w:rPr>
        <w:t xml:space="preserve">на </w:t>
      </w:r>
      <w:r>
        <w:t>202</w:t>
      </w:r>
      <w:r>
        <w:t>6</w:t>
      </w:r>
      <w:r>
        <w:t xml:space="preserve"> год плановые назначения </w:t>
      </w:r>
      <w:r>
        <w:t>увеличатся на 32 782,99</w:t>
      </w:r>
      <w:r>
        <w:t> и составят</w:t>
      </w:r>
      <w:r>
        <w:t xml:space="preserve"> </w:t>
      </w:r>
      <w:r>
        <w:t xml:space="preserve"> </w:t>
      </w:r>
      <w:r>
        <w:rPr>
          <w:spacing w:val="-4"/>
        </w:rPr>
        <w:t>12</w:t>
      </w:r>
      <w:r>
        <w:rPr>
          <w:spacing w:val="-4"/>
        </w:rPr>
        <w:t> 917 065,45</w:t>
      </w:r>
      <w:r>
        <w:rPr>
          <w:spacing w:val="-4"/>
        </w:rPr>
        <w:t xml:space="preserve"> </w:t>
      </w:r>
      <w:r>
        <w:t xml:space="preserve">тыс. </w:t>
      </w:r>
      <w:r>
        <w:t>рублей</w:t>
      </w:r>
      <w:r>
        <w:t>.</w:t>
      </w:r>
    </w:p>
    <w:p w14:paraId="39000000">
      <w:pPr>
        <w:pStyle w:val="Style_3"/>
        <w:widowControl w:val="0"/>
        <w:spacing w:after="0" w:line="240" w:lineRule="auto"/>
        <w:ind w:firstLine="709" w:left="0"/>
        <w:jc w:val="both"/>
        <w:rPr>
          <w:spacing w:val="-4"/>
          <w:sz w:val="32"/>
        </w:rPr>
      </w:pPr>
    </w:p>
    <w:p w14:paraId="3A000000">
      <w:pPr>
        <w:pStyle w:val="Style_3"/>
        <w:widowControl w:val="0"/>
        <w:spacing w:after="0" w:line="240" w:lineRule="auto"/>
        <w:ind w:firstLine="709" w:left="0"/>
        <w:jc w:val="center"/>
        <w:rPr>
          <w:u w:val="single"/>
        </w:rPr>
      </w:pPr>
      <w:r>
        <w:rPr>
          <w:u w:val="single"/>
        </w:rPr>
        <w:t>Уточнение показателей муниципальных программ города Ставрополя</w:t>
      </w:r>
    </w:p>
    <w:p w14:paraId="3B000000">
      <w:pPr>
        <w:widowControl w:val="0"/>
        <w:tabs>
          <w:tab w:leader="none" w:pos="1134" w:val="left"/>
        </w:tabs>
        <w:spacing w:line="240" w:lineRule="auto"/>
        <w:ind w:firstLine="709" w:left="0"/>
        <w:jc w:val="both"/>
        <w:rPr>
          <w:sz w:val="32"/>
        </w:rPr>
      </w:pPr>
    </w:p>
    <w:p w14:paraId="3C000000">
      <w:pPr>
        <w:widowControl w:val="0"/>
        <w:tabs>
          <w:tab w:leader="none" w:pos="1134" w:val="left"/>
          <w:tab w:leader="none" w:pos="8222" w:val="left"/>
        </w:tabs>
        <w:spacing w:line="240" w:lineRule="auto"/>
        <w:ind w:firstLine="709" w:left="0"/>
        <w:jc w:val="both"/>
      </w:pPr>
      <w:r>
        <w:t>В соответствии с решением о бюджете города годовые плановые назначения на реализацию муниципальных программ города Ставрополя на 202</w:t>
      </w:r>
      <w:r>
        <w:t>4</w:t>
      </w:r>
      <w:r>
        <w:t xml:space="preserve"> год утверждены в сумме </w:t>
      </w:r>
      <w:bookmarkStart w:id="8" w:name="OLE_LINK13"/>
      <w:bookmarkStart w:id="9" w:name="OLE_LINK12"/>
      <w:bookmarkStart w:id="10" w:name="OLE_LINK11"/>
      <w:r>
        <w:t>17 808 074,69</w:t>
      </w:r>
      <w:r>
        <w:t xml:space="preserve"> </w:t>
      </w:r>
      <w:r>
        <w:rPr>
          <w:spacing w:val="-4"/>
        </w:rPr>
        <w:t>тыс. рублей, на 202</w:t>
      </w:r>
      <w:r>
        <w:rPr>
          <w:spacing w:val="-4"/>
        </w:rPr>
        <w:t>5</w:t>
      </w:r>
      <w:r>
        <w:rPr>
          <w:spacing w:val="-4"/>
        </w:rPr>
        <w:t xml:space="preserve"> год – </w:t>
      </w:r>
      <w:r>
        <w:rPr>
          <w:spacing w:val="-4"/>
        </w:rPr>
        <w:br/>
      </w:r>
      <w:r>
        <w:rPr>
          <w:spacing w:val="-4"/>
        </w:rPr>
        <w:t>11</w:t>
      </w:r>
      <w:r>
        <w:rPr>
          <w:spacing w:val="-4"/>
        </w:rPr>
        <w:t> 781 238,12</w:t>
      </w:r>
      <w:r>
        <w:rPr>
          <w:spacing w:val="-4"/>
        </w:rPr>
        <w:t xml:space="preserve"> тыс. рублей, на 202</w:t>
      </w:r>
      <w:r>
        <w:rPr>
          <w:spacing w:val="-4"/>
        </w:rPr>
        <w:t>6</w:t>
      </w:r>
      <w:r>
        <w:rPr>
          <w:spacing w:val="-4"/>
        </w:rPr>
        <w:t xml:space="preserve"> год – </w:t>
      </w:r>
      <w:r>
        <w:rPr>
          <w:spacing w:val="-4"/>
        </w:rPr>
        <w:t>11</w:t>
      </w:r>
      <w:r>
        <w:rPr>
          <w:spacing w:val="-4"/>
        </w:rPr>
        <w:t> 164 090,31</w:t>
      </w:r>
      <w:r>
        <w:rPr>
          <w:spacing w:val="-4"/>
        </w:rPr>
        <w:t xml:space="preserve"> </w:t>
      </w:r>
      <w:r>
        <w:t xml:space="preserve">тыс. рублей. </w:t>
      </w:r>
      <w:bookmarkEnd w:id="8"/>
      <w:bookmarkEnd w:id="9"/>
      <w:bookmarkEnd w:id="10"/>
    </w:p>
    <w:p w14:paraId="3D000000">
      <w:pPr>
        <w:widowControl w:val="0"/>
        <w:spacing w:line="240" w:lineRule="auto"/>
        <w:ind w:firstLine="709" w:left="0"/>
        <w:jc w:val="both"/>
        <w:outlineLvl w:val="0"/>
      </w:pPr>
      <w:r>
        <w:t xml:space="preserve">Проектом решения вносятся изменения в показатели </w:t>
      </w:r>
      <w:r>
        <w:br/>
      </w:r>
      <w:r>
        <w:t>13</w:t>
      </w:r>
      <w:r>
        <w:t xml:space="preserve"> </w:t>
      </w:r>
      <w:r>
        <w:t xml:space="preserve">муниципальных программ города Ставрополя </w:t>
      </w:r>
      <w:r>
        <w:t>в сторону увеличения</w:t>
      </w:r>
      <w:r>
        <w:rPr>
          <w:spacing w:val="-4"/>
        </w:rPr>
        <w:t xml:space="preserve"> </w:t>
      </w:r>
      <w:r>
        <w:rPr>
          <w:spacing w:val="-4"/>
        </w:rPr>
        <w:br/>
      </w:r>
      <w:r>
        <w:rPr>
          <w:spacing w:val="-4"/>
        </w:rPr>
        <w:t>на 202</w:t>
      </w:r>
      <w:r>
        <w:rPr>
          <w:spacing w:val="-4"/>
        </w:rPr>
        <w:t>4</w:t>
      </w:r>
      <w:r>
        <w:rPr>
          <w:spacing w:val="-4"/>
        </w:rPr>
        <w:t xml:space="preserve"> год </w:t>
      </w:r>
      <w:r>
        <w:t xml:space="preserve">на общую сумму </w:t>
      </w:r>
      <w:r>
        <w:t>36 062,39</w:t>
      </w:r>
      <w:r>
        <w:t> тыс. рублей</w:t>
      </w:r>
      <w:r>
        <w:t xml:space="preserve">, на 2025 год – </w:t>
      </w:r>
      <w:r>
        <w:br/>
      </w:r>
      <w:r>
        <w:t>на 15 266,59 тыс. рублей, на 2026 год – на 31 143,84 тыс. рублей</w:t>
      </w:r>
      <w:r>
        <w:t>.</w:t>
      </w:r>
    </w:p>
    <w:p w14:paraId="3E000000">
      <w:pPr>
        <w:widowControl w:val="0"/>
        <w:spacing w:line="240" w:lineRule="auto"/>
        <w:ind w:firstLine="709" w:left="0"/>
        <w:jc w:val="both"/>
        <w:outlineLvl w:val="0"/>
      </w:pPr>
      <w:r>
        <w:t xml:space="preserve">Подробная информация приведена в приложении 2 к пояснительной </w:t>
      </w:r>
      <w:r>
        <w:t>записке.</w:t>
      </w:r>
    </w:p>
    <w:p w14:paraId="3F000000">
      <w:pPr>
        <w:widowControl w:val="0"/>
        <w:spacing w:line="240" w:lineRule="auto"/>
        <w:ind w:firstLine="709" w:left="0"/>
        <w:jc w:val="both"/>
        <w:outlineLvl w:val="0"/>
      </w:pPr>
      <w:r>
        <w:t xml:space="preserve">Уточненные годовые плановые назначения </w:t>
      </w:r>
      <w:r>
        <w:rPr>
          <w:spacing w:val="-4"/>
        </w:rPr>
        <w:t>на реализацию муниципальных программ города Ставрополя с учетом предлагаемых изменений составят: на 202</w:t>
      </w:r>
      <w:r>
        <w:rPr>
          <w:spacing w:val="-4"/>
        </w:rPr>
        <w:t>4</w:t>
      </w:r>
      <w:r>
        <w:rPr>
          <w:spacing w:val="-4"/>
        </w:rPr>
        <w:t xml:space="preserve"> год – </w:t>
      </w:r>
      <w:r>
        <w:rPr>
          <w:spacing w:val="-4"/>
        </w:rPr>
        <w:t>17</w:t>
      </w:r>
      <w:r>
        <w:rPr>
          <w:spacing w:val="-4"/>
        </w:rPr>
        <w:t> 844 137,08</w:t>
      </w:r>
      <w:r>
        <w:rPr>
          <w:spacing w:val="-4"/>
        </w:rPr>
        <w:t xml:space="preserve"> </w:t>
      </w:r>
      <w:r>
        <w:rPr>
          <w:spacing w:val="-4"/>
        </w:rPr>
        <w:t>тыс. рублей,</w:t>
      </w:r>
      <w:r>
        <w:rPr>
          <w:rStyle w:val="Style_9_ch"/>
          <w:sz w:val="28"/>
        </w:rPr>
        <w:t xml:space="preserve"> </w:t>
      </w:r>
      <w:r>
        <w:rPr>
          <w:spacing w:val="-4"/>
        </w:rPr>
        <w:t>на 202</w:t>
      </w:r>
      <w:r>
        <w:rPr>
          <w:spacing w:val="-4"/>
        </w:rPr>
        <w:t>5</w:t>
      </w:r>
      <w:r>
        <w:rPr>
          <w:spacing w:val="-4"/>
        </w:rPr>
        <w:t xml:space="preserve"> год – </w:t>
      </w:r>
      <w:r>
        <w:rPr>
          <w:spacing w:val="-4"/>
        </w:rPr>
        <w:t>11</w:t>
      </w:r>
      <w:r>
        <w:rPr>
          <w:spacing w:val="-4"/>
        </w:rPr>
        <w:t> 796 504,</w:t>
      </w:r>
      <w:r>
        <w:rPr>
          <w:spacing w:val="-4"/>
        </w:rPr>
        <w:t>71</w:t>
      </w:r>
      <w:r>
        <w:rPr>
          <w:spacing w:val="-4"/>
        </w:rPr>
        <w:t xml:space="preserve"> </w:t>
      </w:r>
      <w:r>
        <w:t>тыс. рублей,</w:t>
      </w:r>
      <w:r>
        <w:rPr>
          <w:rStyle w:val="Style_10_ch"/>
        </w:rPr>
        <w:t xml:space="preserve"> </w:t>
      </w:r>
      <w:r>
        <w:rPr>
          <w:rStyle w:val="Style_10_ch"/>
        </w:rPr>
        <w:t xml:space="preserve">на </w:t>
      </w:r>
      <w:r>
        <w:t>202</w:t>
      </w:r>
      <w:r>
        <w:t>6</w:t>
      </w:r>
      <w:r>
        <w:t xml:space="preserve"> год</w:t>
      </w:r>
      <w:r>
        <w:t xml:space="preserve"> </w:t>
      </w:r>
      <w:r>
        <w:rPr>
          <w:spacing w:val="-4"/>
        </w:rPr>
        <w:t xml:space="preserve">– </w:t>
      </w:r>
      <w:r>
        <w:rPr>
          <w:spacing w:val="-4"/>
        </w:rPr>
        <w:t>11</w:t>
      </w:r>
      <w:r>
        <w:rPr>
          <w:spacing w:val="-4"/>
        </w:rPr>
        <w:t> 195 234,15</w:t>
      </w:r>
      <w:r>
        <w:rPr>
          <w:spacing w:val="-4"/>
        </w:rPr>
        <w:t xml:space="preserve"> </w:t>
      </w:r>
      <w:r>
        <w:rPr>
          <w:spacing w:val="-4"/>
        </w:rPr>
        <w:t>тыс. рублей</w:t>
      </w:r>
      <w:r>
        <w:t>.</w:t>
      </w:r>
    </w:p>
    <w:p w14:paraId="40000000">
      <w:pPr>
        <w:widowControl w:val="0"/>
        <w:spacing w:line="240" w:lineRule="auto"/>
        <w:ind w:firstLine="709" w:left="0"/>
        <w:jc w:val="both"/>
        <w:rPr>
          <w:color w:val="FF0000"/>
          <w:sz w:val="32"/>
        </w:rPr>
      </w:pPr>
    </w:p>
    <w:p w14:paraId="41000000">
      <w:pPr>
        <w:pStyle w:val="Style_6"/>
        <w:spacing w:after="0" w:line="240" w:lineRule="auto"/>
        <w:ind w:firstLine="0" w:left="0"/>
        <w:jc w:val="center"/>
        <w:rPr>
          <w:u w:val="single"/>
        </w:rPr>
      </w:pPr>
      <w:r>
        <w:rPr>
          <w:u w:val="single"/>
        </w:rPr>
        <w:t>01. Муниципальная программа «Развитие образования</w:t>
      </w:r>
    </w:p>
    <w:p w14:paraId="42000000">
      <w:pPr>
        <w:pStyle w:val="Style_6"/>
        <w:spacing w:after="0" w:line="240" w:lineRule="auto"/>
        <w:ind w:firstLine="0" w:left="0"/>
        <w:jc w:val="center"/>
        <w:rPr>
          <w:u w:val="single"/>
        </w:rPr>
      </w:pPr>
      <w:r>
        <w:rPr>
          <w:u w:val="single"/>
        </w:rPr>
        <w:t>в городе Ставрополе»</w:t>
      </w:r>
    </w:p>
    <w:p w14:paraId="43000000">
      <w:pPr>
        <w:pStyle w:val="Style_6"/>
        <w:spacing w:after="0" w:line="240" w:lineRule="auto"/>
        <w:ind w:firstLine="709" w:left="0"/>
        <w:jc w:val="center"/>
        <w:rPr>
          <w:sz w:val="32"/>
          <w:u w:val="single"/>
        </w:rPr>
      </w:pPr>
    </w:p>
    <w:p w14:paraId="44000000">
      <w:pPr>
        <w:pStyle w:val="Style_6"/>
        <w:spacing w:after="0" w:line="240" w:lineRule="auto"/>
        <w:ind w:firstLine="709" w:left="0"/>
        <w:jc w:val="both"/>
      </w:pPr>
      <w: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образования в городе Ставрополе» (далее для целей настоящего раздела - Программа), на 2024 год утверждены в сумме </w:t>
      </w:r>
      <w:r>
        <w:br/>
      </w:r>
      <w:r>
        <w:t>9</w:t>
      </w:r>
      <w:r>
        <w:t> 868 828,28</w:t>
      </w:r>
      <w:r>
        <w:t xml:space="preserve"> тыс. рублей, на 2025 год – 6</w:t>
      </w:r>
      <w:r>
        <w:t> 782 644,29</w:t>
      </w:r>
      <w:r>
        <w:t xml:space="preserve"> тыс. рублей, </w:t>
      </w:r>
      <w:r>
        <w:br/>
      </w:r>
      <w:r>
        <w:t>на 2026 год – 6</w:t>
      </w:r>
      <w:r>
        <w:t> 191 244,82</w:t>
      </w:r>
      <w:r>
        <w:t xml:space="preserve"> тыс. рублей.</w:t>
      </w:r>
    </w:p>
    <w:p w14:paraId="45000000">
      <w:pPr>
        <w:pStyle w:val="Style_6"/>
        <w:spacing w:after="0" w:line="240" w:lineRule="auto"/>
        <w:ind w:firstLine="709" w:left="0"/>
        <w:jc w:val="both"/>
      </w:pPr>
      <w:r>
        <w:t xml:space="preserve">Проектом решения предлагается увеличить бюджетные ассигнования на реализацию Программы в целом на 2024 год на сумму 253 556,27 тыс. рублей. </w:t>
      </w:r>
    </w:p>
    <w:p w14:paraId="46000000">
      <w:pPr>
        <w:pStyle w:val="Style_5"/>
        <w:spacing w:after="0" w:before="0" w:line="228" w:lineRule="auto"/>
        <w:ind w:firstLine="708" w:left="0"/>
        <w:jc w:val="both"/>
        <w:rPr>
          <w:sz w:val="28"/>
        </w:rPr>
      </w:pPr>
      <w:r>
        <w:rPr>
          <w:sz w:val="28"/>
        </w:rPr>
        <w:t xml:space="preserve">По подпрограмме </w:t>
      </w:r>
      <w:r>
        <w:rPr>
          <w:sz w:val="28"/>
          <w:u w:val="single"/>
        </w:rPr>
        <w:t>«Организация дошкольного, общего и дополнительного образования»</w:t>
      </w:r>
      <w:r>
        <w:rPr>
          <w:sz w:val="28"/>
        </w:rPr>
        <w:t xml:space="preserve"> по главе 606 «Комитет образования администрации города Ставрополя» предлагается уменьшить бюджетные асси</w:t>
      </w:r>
      <w:r>
        <w:rPr>
          <w:sz w:val="28"/>
        </w:rPr>
        <w:t xml:space="preserve">гнования </w:t>
      </w:r>
      <w:r>
        <w:rPr>
          <w:sz w:val="28"/>
        </w:rPr>
        <w:t>за счет средств бюджета города на сумму 0,02 тыс. рублей.</w:t>
      </w:r>
    </w:p>
    <w:p w14:paraId="47000000">
      <w:pPr>
        <w:pStyle w:val="Style_5"/>
        <w:spacing w:after="0" w:before="0" w:line="228" w:lineRule="auto"/>
        <w:ind w:firstLine="708" w:left="0"/>
        <w:jc w:val="both"/>
        <w:rPr>
          <w:sz w:val="28"/>
        </w:rPr>
      </w:pPr>
      <w:r>
        <w:rPr>
          <w:sz w:val="28"/>
        </w:rPr>
        <w:t>Также предлагается перерасп</w:t>
      </w:r>
      <w:r>
        <w:rPr>
          <w:sz w:val="28"/>
        </w:rPr>
        <w:t xml:space="preserve">ределить бюджетные ассигнования внутри главного распорядителя бюджетных средств </w:t>
      </w:r>
      <w:r>
        <w:rPr>
          <w:sz w:val="28"/>
        </w:rPr>
        <w:t>на сумму 190,5</w:t>
      </w:r>
      <w:r>
        <w:rPr>
          <w:sz w:val="28"/>
        </w:rPr>
        <w:t>8</w:t>
      </w:r>
      <w:r>
        <w:rPr>
          <w:sz w:val="28"/>
        </w:rPr>
        <w:t xml:space="preserve"> тыс. рублей между целевыми статьями расходов в связи с изменением кодов бюджетной классификации Российской Федерации. </w:t>
      </w:r>
    </w:p>
    <w:p w14:paraId="48000000">
      <w:pPr>
        <w:pStyle w:val="Style_5"/>
        <w:spacing w:after="0" w:before="0"/>
        <w:ind w:firstLine="708" w:left="0"/>
        <w:jc w:val="both"/>
        <w:rPr>
          <w:sz w:val="28"/>
        </w:rPr>
      </w:pPr>
      <w:r>
        <w:rPr>
          <w:sz w:val="28"/>
        </w:rPr>
        <w:t xml:space="preserve">По подпрограмме </w:t>
      </w:r>
      <w:r>
        <w:rPr>
          <w:sz w:val="28"/>
          <w:u w:val="single"/>
        </w:rPr>
        <w:t>«Расширение и усовершенствование сети муниципальных дошкольных и общеобразовательных учреждений»</w:t>
      </w:r>
      <w:r>
        <w:rPr>
          <w:sz w:val="28"/>
        </w:rPr>
        <w:t xml:space="preserve"> по главе 621 «Комитет градостроительства администрации города Ставрополя» предлагается увеличить бюджетные ассигнования в 2024 году на сумму </w:t>
      </w:r>
      <w:r>
        <w:rPr>
          <w:sz w:val="28"/>
        </w:rPr>
        <w:br/>
      </w:r>
      <w:r>
        <w:rPr>
          <w:sz w:val="28"/>
        </w:rPr>
        <w:t xml:space="preserve">253 556,29 тыс. рублей, из них: </w:t>
      </w:r>
    </w:p>
    <w:p w14:paraId="49000000">
      <w:pPr>
        <w:pStyle w:val="Style_5"/>
        <w:spacing w:after="0" w:before="0"/>
        <w:ind w:firstLine="708" w:left="0"/>
        <w:jc w:val="both"/>
        <w:rPr>
          <w:sz w:val="28"/>
        </w:rPr>
      </w:pPr>
      <w:r>
        <w:rPr>
          <w:sz w:val="28"/>
        </w:rPr>
        <w:t>за счет средст</w:t>
      </w:r>
      <w:r>
        <w:rPr>
          <w:sz w:val="28"/>
        </w:rPr>
        <w:t xml:space="preserve">в </w:t>
      </w:r>
      <w:r>
        <w:rPr>
          <w:sz w:val="28"/>
        </w:rPr>
        <w:t>бюджета</w:t>
      </w:r>
      <w:r>
        <w:rPr>
          <w:sz w:val="28"/>
        </w:rPr>
        <w:t xml:space="preserve"> города</w:t>
      </w:r>
      <w:r>
        <w:rPr>
          <w:sz w:val="28"/>
        </w:rPr>
        <w:t xml:space="preserve"> на сумму 2 535,56 тыс. рублей</w:t>
      </w:r>
      <w:r>
        <w:rPr>
          <w:sz w:val="28"/>
        </w:rPr>
        <w:t>;</w:t>
      </w:r>
      <w:r>
        <w:rPr>
          <w:sz w:val="28"/>
        </w:rPr>
        <w:t xml:space="preserve"> </w:t>
      </w:r>
    </w:p>
    <w:p w14:paraId="4A000000">
      <w:pPr>
        <w:pStyle w:val="Style_5"/>
        <w:spacing w:after="0" w:before="0"/>
        <w:ind w:firstLine="708" w:left="0"/>
        <w:jc w:val="both"/>
        <w:rPr>
          <w:sz w:val="28"/>
        </w:rPr>
      </w:pPr>
      <w:r>
        <w:rPr>
          <w:sz w:val="28"/>
        </w:rPr>
        <w:t xml:space="preserve">за счет средств бюджета Ставропольского края на сумму </w:t>
      </w:r>
      <w:r>
        <w:rPr>
          <w:sz w:val="28"/>
        </w:rPr>
        <w:br/>
      </w:r>
      <w:r>
        <w:rPr>
          <w:sz w:val="28"/>
        </w:rPr>
        <w:t>251 020,7</w:t>
      </w:r>
      <w:r>
        <w:rPr>
          <w:sz w:val="28"/>
        </w:rPr>
        <w:t>3</w:t>
      </w:r>
      <w:r>
        <w:rPr>
          <w:sz w:val="28"/>
        </w:rPr>
        <w:t xml:space="preserve"> тыс. рублей.</w:t>
      </w:r>
    </w:p>
    <w:p w14:paraId="4B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С учетом предлагаемых изменений уточненные годовые плановые назначения на реализацию Программы </w:t>
      </w:r>
      <w:r>
        <w:rPr>
          <w:rFonts w:ascii="Times New Roman" w:hAnsi="Times New Roman"/>
          <w:sz w:val="28"/>
        </w:rPr>
        <w:t xml:space="preserve">на 2024 год составят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10 122 384,55 тыс</w:t>
      </w:r>
      <w:r>
        <w:rPr>
          <w:rFonts w:ascii="Times New Roman" w:hAnsi="Times New Roman"/>
          <w:sz w:val="28"/>
        </w:rPr>
        <w:t>. рублей,</w:t>
      </w:r>
      <w:r>
        <w:rPr>
          <w:rFonts w:ascii="Times New Roman" w:hAnsi="Times New Roman"/>
          <w:sz w:val="28"/>
        </w:rPr>
        <w:t xml:space="preserve"> на плановый период 2025 и 2026 годов показатели не изменятся и составят: </w:t>
      </w:r>
      <w:r>
        <w:rPr>
          <w:rFonts w:ascii="Times New Roman" w:hAnsi="Times New Roman"/>
          <w:sz w:val="28"/>
        </w:rPr>
        <w:t xml:space="preserve"> на </w:t>
      </w:r>
      <w:r>
        <w:rPr>
          <w:rFonts w:ascii="Times New Roman" w:hAnsi="Times New Roman"/>
          <w:sz w:val="28"/>
        </w:rPr>
        <w:t>2025 год – 6</w:t>
      </w:r>
      <w:r>
        <w:rPr>
          <w:rFonts w:ascii="Times New Roman" w:hAnsi="Times New Roman"/>
          <w:sz w:val="28"/>
        </w:rPr>
        <w:t> 782 644,29</w:t>
      </w:r>
      <w:r>
        <w:rPr>
          <w:rFonts w:ascii="Times New Roman" w:hAnsi="Times New Roman"/>
          <w:sz w:val="28"/>
        </w:rPr>
        <w:t xml:space="preserve"> тыс. рублей,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на 2026 год – 6</w:t>
      </w:r>
      <w:r>
        <w:rPr>
          <w:rFonts w:ascii="Times New Roman" w:hAnsi="Times New Roman"/>
          <w:sz w:val="28"/>
        </w:rPr>
        <w:t> 191 244,82</w:t>
      </w:r>
      <w:r>
        <w:rPr>
          <w:rFonts w:ascii="Times New Roman" w:hAnsi="Times New Roman"/>
          <w:sz w:val="28"/>
        </w:rPr>
        <w:t xml:space="preserve"> тыс. рублей</w:t>
      </w:r>
      <w:r>
        <w:rPr>
          <w:rFonts w:ascii="Times New Roman" w:hAnsi="Times New Roman"/>
          <w:spacing w:val="-4"/>
          <w:sz w:val="28"/>
        </w:rPr>
        <w:t>.</w:t>
      </w:r>
    </w:p>
    <w:p w14:paraId="4C000000">
      <w:pPr>
        <w:pStyle w:val="Style_11"/>
        <w:ind w:firstLine="708" w:left="0"/>
        <w:jc w:val="both"/>
        <w:rPr>
          <w:rFonts w:ascii="Times New Roman" w:hAnsi="Times New Roman"/>
          <w:color w:val="FF0000"/>
          <w:spacing w:val="-4"/>
          <w:sz w:val="28"/>
        </w:rPr>
      </w:pPr>
    </w:p>
    <w:p w14:paraId="4D000000">
      <w:pPr>
        <w:widowControl w:val="0"/>
        <w:ind/>
        <w:jc w:val="center"/>
        <w:rPr>
          <w:u w:val="single"/>
        </w:rPr>
      </w:pPr>
      <w:r>
        <w:rPr>
          <w:u w:val="single"/>
        </w:rPr>
        <w:t xml:space="preserve">02. Муниципальная программа </w:t>
      </w:r>
    </w:p>
    <w:p w14:paraId="4E000000">
      <w:pPr>
        <w:widowControl w:val="0"/>
        <w:ind/>
        <w:jc w:val="center"/>
        <w:rPr>
          <w:u w:val="single"/>
        </w:rPr>
      </w:pPr>
      <w:r>
        <w:rPr>
          <w:u w:val="single"/>
        </w:rPr>
        <w:t xml:space="preserve">«Поддержка ведения садоводства и огородничества на территории </w:t>
      </w:r>
    </w:p>
    <w:p w14:paraId="4F000000">
      <w:pPr>
        <w:widowControl w:val="0"/>
        <w:ind/>
        <w:jc w:val="center"/>
        <w:rPr>
          <w:u w:val="single"/>
        </w:rPr>
      </w:pPr>
      <w:r>
        <w:rPr>
          <w:u w:val="single"/>
        </w:rPr>
        <w:t>города Ставрополя»</w:t>
      </w:r>
    </w:p>
    <w:p w14:paraId="50000000">
      <w:pPr>
        <w:widowControl w:val="0"/>
        <w:ind/>
        <w:jc w:val="center"/>
        <w:rPr>
          <w:u w:val="single"/>
        </w:rPr>
      </w:pPr>
    </w:p>
    <w:p w14:paraId="51000000">
      <w:pPr>
        <w:ind w:firstLine="709" w:left="0"/>
        <w:jc w:val="both"/>
      </w:pPr>
      <w:r>
        <w:t>В соответствии с решением о бюджете города годовые плановые назначения, предусмотренные на реализацию муниципальной программы «Поддержка ведения садоводства и огородничества на территории города Ставрополя» (далее для целей настоящего раздела - Программа), утверждены на 2024 год в сумме 7 223,06 тыс. рублей, на 2025 год – 5 251,46 тыс. рублей, на 2026 год – 5 251,46 тыс. рублей.</w:t>
      </w:r>
    </w:p>
    <w:p w14:paraId="52000000">
      <w:pPr>
        <w:ind w:firstLine="709" w:left="0"/>
        <w:jc w:val="both"/>
      </w:pPr>
      <w:r>
        <w:rPr>
          <w:spacing w:val="-4"/>
        </w:rPr>
        <w:t>Проектом решения предлагается уменьшить</w:t>
      </w:r>
      <w:r>
        <w:t xml:space="preserve"> объем бюджетных ассигнований на реализацию Программы по главе 620 «Комитет городского хозяйства администрации города Ставрополя» в 2024 году на сумму </w:t>
      </w:r>
      <w:r>
        <w:br/>
      </w:r>
      <w:r>
        <w:t xml:space="preserve">51,40 тыс. рублей. </w:t>
      </w:r>
    </w:p>
    <w:p w14:paraId="53000000">
      <w:pPr>
        <w:tabs>
          <w:tab w:leader="none" w:pos="709" w:val="left"/>
          <w:tab w:leader="none" w:pos="8197" w:val="left"/>
        </w:tabs>
        <w:ind w:firstLine="709" w:left="0"/>
        <w:jc w:val="both"/>
        <w:rPr>
          <w:spacing w:val="-4"/>
        </w:rPr>
      </w:pPr>
      <w:r>
        <w:t xml:space="preserve">С учетом предлагаемых изменений уточненные годовые плановые назначения на реализацию Программы на 2024 год составят 7 171,66 тыс. рублей, на плановый период </w:t>
      </w:r>
      <w:r>
        <w:rPr>
          <w:spacing w:val="-4"/>
        </w:rPr>
        <w:t xml:space="preserve">2025 и 2026 годов показатели не изменятся и составят: </w:t>
      </w:r>
      <w:r>
        <w:t xml:space="preserve">на 2025 год – 5 251,46 тыс. рублей, на 2026 год – 5 251,46 тыс. </w:t>
      </w:r>
      <w:r>
        <w:t>рублей.</w:t>
      </w:r>
    </w:p>
    <w:p w14:paraId="54000000">
      <w:pPr>
        <w:pStyle w:val="Style_11"/>
        <w:ind w:firstLine="708" w:left="0"/>
        <w:jc w:val="both"/>
        <w:rPr>
          <w:rFonts w:ascii="Times New Roman" w:hAnsi="Times New Roman"/>
          <w:color w:val="FF0000"/>
          <w:spacing w:val="-4"/>
          <w:sz w:val="32"/>
        </w:rPr>
      </w:pPr>
    </w:p>
    <w:p w14:paraId="55000000">
      <w:pPr>
        <w:pStyle w:val="Style_6"/>
        <w:widowControl w:val="0"/>
        <w:spacing w:after="0" w:line="240" w:lineRule="auto"/>
        <w:ind w:firstLine="0" w:left="0"/>
        <w:jc w:val="center"/>
        <w:rPr>
          <w:u w:val="single"/>
        </w:rPr>
      </w:pPr>
      <w:r>
        <w:rPr>
          <w:u w:val="single"/>
        </w:rPr>
        <w:t xml:space="preserve">03. Муниципальная программа </w:t>
      </w:r>
    </w:p>
    <w:p w14:paraId="56000000">
      <w:pPr>
        <w:pStyle w:val="Style_6"/>
        <w:widowControl w:val="0"/>
        <w:spacing w:after="0" w:line="240" w:lineRule="auto"/>
        <w:ind w:firstLine="0" w:left="0"/>
        <w:jc w:val="center"/>
        <w:rPr>
          <w:u w:val="single"/>
        </w:rPr>
      </w:pPr>
      <w:r>
        <w:rPr>
          <w:u w:val="single"/>
        </w:rPr>
        <w:t>«Социальная поддержка населения города Ставрополя»</w:t>
      </w:r>
    </w:p>
    <w:p w14:paraId="57000000">
      <w:pPr>
        <w:pStyle w:val="Style_6"/>
        <w:widowControl w:val="0"/>
        <w:spacing w:after="0" w:line="240" w:lineRule="auto"/>
        <w:ind w:firstLine="0" w:left="0"/>
        <w:jc w:val="center"/>
        <w:rPr>
          <w:sz w:val="32"/>
        </w:rPr>
      </w:pPr>
    </w:p>
    <w:p w14:paraId="58000000">
      <w:pPr>
        <w:pStyle w:val="Style_6"/>
        <w:spacing w:after="0" w:line="240" w:lineRule="auto"/>
        <w:ind w:firstLine="709" w:left="0"/>
        <w:jc w:val="both"/>
      </w:pPr>
      <w:r>
        <w:t xml:space="preserve">В соответствии с решением о бюджете города годовые плановые назначения, предусмотренные на реализацию муниципальной программы «Социальная поддержка населения города Ставрополя» (далее для целей настоящего раздела - Программа), на 2024 год утверждены в сумме </w:t>
      </w:r>
      <w:r>
        <w:t>2 098 600,48</w:t>
      </w:r>
      <w:r>
        <w:t xml:space="preserve"> тыс. рублей, на 2025 год – </w:t>
      </w:r>
      <w:r>
        <w:t>2 073 403,85</w:t>
      </w:r>
      <w:r>
        <w:t xml:space="preserve"> тыс. рублей, </w:t>
      </w:r>
      <w:r>
        <w:br/>
      </w:r>
      <w:r>
        <w:t xml:space="preserve">на 2026 год – </w:t>
      </w:r>
      <w:r>
        <w:t>2 047 504,50</w:t>
      </w:r>
      <w:r>
        <w:t xml:space="preserve"> тыс. рублей.</w:t>
      </w:r>
    </w:p>
    <w:p w14:paraId="59000000">
      <w:pPr>
        <w:pStyle w:val="Style_6"/>
        <w:spacing w:after="0" w:line="240" w:lineRule="auto"/>
        <w:ind w:firstLine="709" w:left="0"/>
        <w:jc w:val="both"/>
      </w:pPr>
      <w:r>
        <w:t xml:space="preserve">Проектом решения предлагается </w:t>
      </w:r>
      <w:r>
        <w:t xml:space="preserve">по главе 609 «Комитет труда и социальной защиты населения администрации города Ставрополя» </w:t>
      </w:r>
      <w:r>
        <w:t>на реализацию Программы в целом</w:t>
      </w:r>
      <w:r>
        <w:t xml:space="preserve"> </w:t>
      </w:r>
      <w:r>
        <w:t xml:space="preserve">увеличить расходы на 2024 год на общую на сумму 1 137,19 тыс. рублей, уменьшить расходы на 2025 года на сумму </w:t>
      </w:r>
      <w:r>
        <w:br/>
      </w:r>
      <w:r>
        <w:t xml:space="preserve">0,01 тыс. рублей, на 2026 год на сумму 0,04 тыс. рублей. </w:t>
      </w:r>
    </w:p>
    <w:p w14:paraId="5A000000">
      <w:pPr>
        <w:widowControl w:val="0"/>
        <w:ind w:firstLine="709" w:left="0"/>
        <w:jc w:val="both"/>
        <w:rPr>
          <w:highlight w:val="yellow"/>
        </w:rPr>
      </w:pPr>
      <w:r>
        <w:t xml:space="preserve">По подпрограмме </w:t>
      </w:r>
      <w:r>
        <w:rPr>
          <w:u w:val="single"/>
        </w:rPr>
        <w:t>«Осуществление отдельных государственных полномочий в области социальной поддержки отдельных категорий граждан»</w:t>
      </w:r>
      <w:r>
        <w:t xml:space="preserve"> </w:t>
      </w:r>
      <w:r>
        <w:t>предлагается за счет средств бюджета Ставропольского края увеличить объем бюджетных ассигнований в 2024 году на сумму 670,69 тыс. рублей, уменьшить расходы в 2025 году на сумму 0,01 тыс. рублей, в 2026 году на сумму 0,04 тыс. рублей.</w:t>
      </w:r>
    </w:p>
    <w:p w14:paraId="5B000000">
      <w:pPr>
        <w:widowControl w:val="0"/>
        <w:ind w:firstLine="709" w:left="0"/>
        <w:jc w:val="both"/>
      </w:pPr>
      <w:r>
        <w:t xml:space="preserve">По подпрограмме </w:t>
      </w:r>
      <w:r>
        <w:rPr>
          <w:u w:val="single"/>
        </w:rPr>
        <w:t xml:space="preserve">«Дополнительные меры социальной поддержки для отдельных категорий граждан, поддержка социально ориентированных некоммерческих организаций» </w:t>
      </w:r>
      <w:r>
        <w:t>предлагается увеличить расходы в 2024 году на сумму 18,00 тыс. рублей.</w:t>
      </w:r>
    </w:p>
    <w:p w14:paraId="5C000000">
      <w:pPr>
        <w:ind w:firstLine="709" w:left="0"/>
        <w:jc w:val="both"/>
        <w:rPr>
          <w:u w:val="single"/>
        </w:rPr>
      </w:pPr>
      <w:r>
        <w:t xml:space="preserve">По подпрограмме </w:t>
      </w:r>
      <w:r>
        <w:rPr>
          <w:u w:val="single"/>
        </w:rPr>
        <w:t xml:space="preserve">«Доступная среда» </w:t>
      </w:r>
      <w:r>
        <w:t xml:space="preserve">предлагается в целом увеличить </w:t>
      </w:r>
      <w:r>
        <w:t xml:space="preserve">объем бюджетных ассигнований в 2024 </w:t>
      </w:r>
      <w:r>
        <w:t>году на 448,50 тыс. рублей.</w:t>
      </w:r>
    </w:p>
    <w:p w14:paraId="5D000000">
      <w:pPr>
        <w:pStyle w:val="Style_6"/>
        <w:spacing w:after="0" w:line="240" w:lineRule="auto"/>
        <w:ind w:firstLine="709" w:left="0"/>
        <w:jc w:val="both"/>
        <w:rPr>
          <w:spacing w:val="-4"/>
        </w:rPr>
      </w:pPr>
      <w:r>
        <w:rPr>
          <w:spacing w:val="-4"/>
        </w:rPr>
        <w:t xml:space="preserve">С учетом предлагаемых изменений уточненные годовые плановые назначения на реализацию Программы </w:t>
      </w:r>
      <w:r>
        <w:t xml:space="preserve">на 2024 год составят </w:t>
      </w:r>
      <w:r>
        <w:t>2 099 737,67 тыс</w:t>
      </w:r>
      <w:r>
        <w:rPr>
          <w:spacing w:val="-4"/>
        </w:rPr>
        <w:t>. рублей, на 2025 год – 2 073 403,84 тыс. рублей, на 2026 год – 2 047 504,46 тыс. рублей.</w:t>
      </w:r>
    </w:p>
    <w:p w14:paraId="5E000000">
      <w:pPr>
        <w:pStyle w:val="Style_5"/>
        <w:spacing w:after="0" w:before="0" w:line="240" w:lineRule="auto"/>
        <w:ind w:firstLine="708" w:left="0"/>
        <w:jc w:val="both"/>
        <w:rPr>
          <w:sz w:val="32"/>
        </w:rPr>
      </w:pPr>
    </w:p>
    <w:p w14:paraId="5F000000">
      <w:pPr>
        <w:pStyle w:val="Style_6"/>
        <w:widowControl w:val="0"/>
        <w:spacing w:after="0" w:line="240" w:lineRule="auto"/>
        <w:ind w:firstLine="0" w:left="0"/>
        <w:jc w:val="center"/>
      </w:pPr>
      <w:r>
        <w:rPr>
          <w:u w:val="single"/>
        </w:rPr>
        <w:t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14:paraId="60000000">
      <w:pPr>
        <w:pStyle w:val="Style_6"/>
        <w:widowControl w:val="0"/>
        <w:spacing w:after="0" w:line="240" w:lineRule="auto"/>
        <w:ind w:firstLine="709" w:left="0"/>
        <w:jc w:val="both"/>
        <w:rPr>
          <w:sz w:val="32"/>
        </w:rPr>
      </w:pPr>
    </w:p>
    <w:p w14:paraId="61000000">
      <w:pPr>
        <w:pStyle w:val="Style_6"/>
        <w:widowControl w:val="0"/>
        <w:spacing w:after="0" w:line="240" w:lineRule="auto"/>
        <w:ind w:firstLine="709" w:left="0"/>
        <w:jc w:val="both"/>
      </w:pPr>
      <w: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2024 год составляют 3 399 762,85 тыс. рублей, на 2025 год – 1 063 094,47 тыс. рублей, на 2026 год – 1 028 704,12 тыс. рублей. </w:t>
      </w:r>
    </w:p>
    <w:p w14:paraId="62000000">
      <w:pPr>
        <w:pStyle w:val="Style_6"/>
        <w:tabs>
          <w:tab w:leader="none" w:pos="709" w:val="left"/>
        </w:tabs>
        <w:spacing w:after="0" w:line="240" w:lineRule="auto"/>
        <w:ind w:firstLine="709" w:left="0"/>
        <w:jc w:val="both"/>
      </w:pPr>
      <w:r>
        <w:t xml:space="preserve">Проектом решения предлагается объем бюджетных ассигнований на реализацию Программы в 2024 году увеличить на общую сумму </w:t>
      </w:r>
      <w:r>
        <w:br/>
      </w:r>
      <w:r>
        <w:t>60 799,87</w:t>
      </w:r>
      <w:r>
        <w:t xml:space="preserve"> тыс. рублей, в 2025 году на общую сумму 15 266,60 тыс. рублей, в </w:t>
      </w:r>
      <w:r>
        <w:t>2026 году на общую сумму 31 143,88 тыс. рублей.</w:t>
      </w:r>
    </w:p>
    <w:p w14:paraId="63000000">
      <w:pPr>
        <w:pStyle w:val="Style_6"/>
        <w:widowControl w:val="0"/>
        <w:spacing w:after="0" w:line="240" w:lineRule="auto"/>
        <w:ind w:firstLine="709" w:left="0"/>
        <w:jc w:val="both"/>
        <w:rPr>
          <w:spacing w:val="-4"/>
        </w:rPr>
      </w:pPr>
      <w:r>
        <w:t xml:space="preserve">По подпрограмме </w:t>
      </w:r>
      <w:r>
        <w:rPr>
          <w:u w:val="single"/>
        </w:rPr>
        <w:t>«Развитие жилищно-коммунального хозяйства на территории города Ставрополя</w:t>
      </w:r>
      <w:r>
        <w:rPr>
          <w:u w:val="single"/>
        </w:rPr>
        <w:t>»</w:t>
      </w:r>
      <w:r>
        <w:t xml:space="preserve"> предлагается </w:t>
      </w:r>
      <w:r>
        <w:t xml:space="preserve">увеличить расходы в 2024 году по главе 620 «Комитет городского хозяйства администрации города Ставрополя» за счет средств бюджета города на общую сумму 116,99 тыс. </w:t>
      </w:r>
      <w:r>
        <w:t>рублей.</w:t>
      </w:r>
    </w:p>
    <w:p w14:paraId="64000000">
      <w:pPr>
        <w:pStyle w:val="Style_6"/>
        <w:tabs>
          <w:tab w:leader="none" w:pos="709" w:val="left"/>
        </w:tabs>
        <w:spacing w:after="0" w:line="240" w:lineRule="auto"/>
        <w:ind w:firstLine="709" w:left="0"/>
        <w:jc w:val="both"/>
      </w:pPr>
      <w:r>
        <w:t xml:space="preserve">По подпрограмме </w:t>
      </w:r>
      <w:r>
        <w:rPr>
          <w:u w:val="single"/>
        </w:rPr>
        <w:t>«Дорожная</w:t>
      </w:r>
      <w:r>
        <w:rPr>
          <w:u w:val="single"/>
        </w:rPr>
        <w:t xml:space="preserve">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</w:r>
      <w:r>
        <w:t xml:space="preserve"> предлагается </w:t>
      </w:r>
      <w:r>
        <w:t xml:space="preserve">увеличить расходы </w:t>
      </w:r>
      <w:r>
        <w:t xml:space="preserve">в 2024 году на общую сумму </w:t>
      </w:r>
      <w:r>
        <w:t>24 014</w:t>
      </w:r>
      <w:r>
        <w:t xml:space="preserve">,63 тыс. рублей, в 2025 году на общую сумму 15 266,60 тыс. рублей, </w:t>
      </w:r>
      <w:r>
        <w:t>в 2026 году</w:t>
      </w:r>
      <w:r>
        <w:t xml:space="preserve"> на общую сумму 31 143,88</w:t>
      </w:r>
      <w:r>
        <w:t xml:space="preserve"> тыс. рублей, </w:t>
      </w:r>
      <w:r>
        <w:t>в том числе:</w:t>
      </w:r>
    </w:p>
    <w:p w14:paraId="65000000">
      <w:pPr>
        <w:pStyle w:val="Style_6"/>
        <w:widowControl w:val="0"/>
        <w:spacing w:after="0" w:line="240" w:lineRule="auto"/>
        <w:ind w:firstLine="709" w:left="0"/>
        <w:jc w:val="both"/>
      </w:pPr>
      <w:r>
        <w:t xml:space="preserve">уменьшить за счет средств бюджета города </w:t>
      </w:r>
      <w:r>
        <w:t xml:space="preserve">по главе 620 «Комитет городского хозяйства администрации города Ставрополя» в 2024 году  на </w:t>
      </w:r>
      <w:r>
        <w:t>общую сумму 661,03 тыс. рублей;</w:t>
      </w:r>
    </w:p>
    <w:p w14:paraId="66000000">
      <w:pPr>
        <w:pStyle w:val="Style_6"/>
        <w:widowControl w:val="0"/>
        <w:spacing w:after="0" w:line="240" w:lineRule="auto"/>
        <w:ind w:firstLine="709" w:left="0"/>
        <w:jc w:val="both"/>
      </w:pPr>
      <w:r>
        <w:t>увеличить за счет средств бюджета города:</w:t>
      </w:r>
    </w:p>
    <w:p w14:paraId="67000000">
      <w:pPr>
        <w:pStyle w:val="Style_6"/>
        <w:widowControl w:val="0"/>
        <w:spacing w:after="0" w:line="240" w:lineRule="auto"/>
        <w:ind w:firstLine="709" w:left="0"/>
        <w:jc w:val="both"/>
      </w:pPr>
      <w:r>
        <w:t xml:space="preserve">по главе 620 «Комитет городского хозяйства администрации города Ставрополя» </w:t>
      </w:r>
      <w:r>
        <w:t xml:space="preserve">в 2024 году - </w:t>
      </w:r>
      <w:r>
        <w:t>на сумму 24 675,66 тыс. рублей;</w:t>
      </w:r>
    </w:p>
    <w:p w14:paraId="68000000">
      <w:pPr>
        <w:pStyle w:val="Style_6"/>
        <w:widowControl w:val="0"/>
        <w:spacing w:after="0" w:line="240" w:lineRule="auto"/>
        <w:ind w:firstLine="709" w:left="0"/>
        <w:jc w:val="both"/>
      </w:pPr>
      <w:r>
        <w:t xml:space="preserve">по главе 617 «Администрация Ленинского района города Ставрополя» </w:t>
      </w:r>
      <w:r>
        <w:t xml:space="preserve">в 2025 году на сумму 4 002,87 тыс. рублей, в 2026 году на сумму </w:t>
      </w:r>
      <w:r>
        <w:br/>
      </w:r>
      <w:r>
        <w:t>8 165,86 тыс. рублей</w:t>
      </w:r>
      <w:r>
        <w:t>;</w:t>
      </w:r>
    </w:p>
    <w:p w14:paraId="69000000">
      <w:pPr>
        <w:pStyle w:val="Style_6"/>
        <w:widowControl w:val="0"/>
        <w:spacing w:after="0" w:line="240" w:lineRule="auto"/>
        <w:ind w:firstLine="709" w:left="0"/>
        <w:jc w:val="both"/>
        <w:rPr>
          <w:highlight w:val="yellow"/>
        </w:rPr>
      </w:pPr>
      <w:r>
        <w:t xml:space="preserve">по главе 618 «Администрация Октябрьского района города Ставрополя» </w:t>
      </w:r>
      <w:r>
        <w:t>в 2025 году на сумму 3 247,50 тыс. рублей, в 2026 году на сумму 6 624,91 тыс. рублей</w:t>
      </w:r>
      <w:r>
        <w:t>;</w:t>
      </w:r>
    </w:p>
    <w:p w14:paraId="6A000000">
      <w:pPr>
        <w:pStyle w:val="Style_6"/>
        <w:widowControl w:val="0"/>
        <w:spacing w:after="0" w:line="240" w:lineRule="auto"/>
        <w:ind w:firstLine="709" w:left="0"/>
        <w:jc w:val="both"/>
      </w:pPr>
      <w:r>
        <w:t xml:space="preserve">по главе 619 «Администрация Промышленного района города Ставрополя» </w:t>
      </w:r>
      <w:r>
        <w:t>в 2025 году на сумму 8 </w:t>
      </w:r>
      <w:r>
        <w:t>016,23 тыс. рублей, в 2026 году</w:t>
      </w:r>
      <w:r>
        <w:t xml:space="preserve"> на </w:t>
      </w:r>
      <w:r>
        <w:t>сумму 16 353,11 тыс. рублей</w:t>
      </w:r>
      <w:r>
        <w:t>.</w:t>
      </w:r>
    </w:p>
    <w:p w14:paraId="6B000000">
      <w:pPr>
        <w:pStyle w:val="Style_6"/>
        <w:widowControl w:val="0"/>
        <w:spacing w:after="0" w:line="240" w:lineRule="auto"/>
        <w:ind w:firstLine="709" w:left="0"/>
        <w:jc w:val="both"/>
      </w:pPr>
      <w:r>
        <w:t xml:space="preserve">По подпрограмме </w:t>
      </w:r>
      <w:r>
        <w:rPr>
          <w:u w:val="single"/>
        </w:rPr>
        <w:t xml:space="preserve">«Благоустройство территории города Ставрополя» </w:t>
      </w:r>
      <w:r>
        <w:t xml:space="preserve">предлагается </w:t>
      </w:r>
      <w:r>
        <w:rPr>
          <w:spacing w:val="-4"/>
        </w:rPr>
        <w:t xml:space="preserve">увеличить  </w:t>
      </w:r>
      <w:r>
        <w:t xml:space="preserve">расходы в 2024 году на общую сумму </w:t>
      </w:r>
      <w:r>
        <w:t>36 668,25</w:t>
      </w:r>
      <w:r>
        <w:t xml:space="preserve"> тыс. рублей</w:t>
      </w:r>
      <w:r>
        <w:t>, в том числе:</w:t>
      </w:r>
    </w:p>
    <w:p w14:paraId="6C000000">
      <w:pPr>
        <w:pStyle w:val="Style_6"/>
        <w:widowControl w:val="0"/>
        <w:spacing w:after="0" w:line="240" w:lineRule="auto"/>
        <w:ind w:firstLine="709" w:left="0"/>
        <w:jc w:val="both"/>
      </w:pPr>
      <w:r>
        <w:t xml:space="preserve">уменьшить за счет средств бюджета города </w:t>
      </w:r>
      <w:r>
        <w:t xml:space="preserve">по главе 619 «Администрация Промышленного района города Ставрополя» </w:t>
      </w:r>
      <w:r>
        <w:t>на сумму 97,50 тыс. рублей;</w:t>
      </w:r>
    </w:p>
    <w:p w14:paraId="6D000000">
      <w:pPr>
        <w:pStyle w:val="Style_6"/>
        <w:widowControl w:val="0"/>
        <w:spacing w:after="0" w:line="240" w:lineRule="auto"/>
        <w:ind w:firstLine="709" w:left="0"/>
        <w:jc w:val="both"/>
      </w:pPr>
      <w:r>
        <w:t xml:space="preserve">увеличить за счет средств бюджета города на 2024 год </w:t>
      </w:r>
      <w:r>
        <w:t xml:space="preserve">на общую сумму </w:t>
      </w:r>
      <w:r>
        <w:t>14 305,75 тыс. рублей, в том числе:</w:t>
      </w:r>
    </w:p>
    <w:p w14:paraId="6E000000">
      <w:pPr>
        <w:pStyle w:val="Style_6"/>
        <w:widowControl w:val="0"/>
        <w:spacing w:after="0" w:line="240" w:lineRule="auto"/>
        <w:ind w:firstLine="709" w:left="0"/>
        <w:jc w:val="both"/>
      </w:pPr>
      <w:r>
        <w:t>по главе 617 «Администрация Ленинского района города Ставрополя»  на сумму 517,33 рублей;</w:t>
      </w:r>
    </w:p>
    <w:p w14:paraId="6F000000">
      <w:pPr>
        <w:pStyle w:val="Style_6"/>
        <w:widowControl w:val="0"/>
        <w:spacing w:after="0" w:line="240" w:lineRule="auto"/>
        <w:ind w:firstLine="709" w:left="0"/>
        <w:jc w:val="both"/>
      </w:pPr>
      <w:r>
        <w:t xml:space="preserve">по главе 618 «Администрация Октябрьского района города </w:t>
      </w:r>
      <w:r>
        <w:t>Ставрополя»  на сумму 300,00  тыс. рублей;</w:t>
      </w:r>
    </w:p>
    <w:p w14:paraId="70000000">
      <w:pPr>
        <w:pStyle w:val="Style_6"/>
        <w:widowControl w:val="0"/>
        <w:spacing w:after="0" w:line="240" w:lineRule="auto"/>
        <w:ind w:firstLine="709" w:left="0"/>
        <w:jc w:val="both"/>
        <w:rPr>
          <w:spacing w:val="-4"/>
        </w:rPr>
      </w:pPr>
      <w:r>
        <w:t xml:space="preserve">по главе 620 «Комитет городского хозяйства администрации города Ставрополя»  на сумму </w:t>
      </w:r>
      <w:r>
        <w:t>35 948,42</w:t>
      </w:r>
      <w:r>
        <w:t xml:space="preserve"> тыс. рублей.</w:t>
      </w:r>
    </w:p>
    <w:p w14:paraId="71000000">
      <w:pPr>
        <w:pStyle w:val="Style_6"/>
        <w:widowControl w:val="0"/>
        <w:spacing w:after="0" w:line="240" w:lineRule="auto"/>
        <w:ind w:firstLine="709" w:left="0"/>
        <w:jc w:val="both"/>
      </w:pPr>
      <w:r>
        <w:rPr>
          <w:spacing w:val="-4"/>
        </w:rPr>
        <w:t xml:space="preserve">С учетом предлагаемых изменений уточненные годовые плановые назначения на реализацию </w:t>
      </w:r>
      <w:r>
        <w:rPr>
          <w:spacing w:val="-4"/>
        </w:rPr>
        <w:t xml:space="preserve">Программы </w:t>
      </w:r>
      <w:r>
        <w:t>на 2024 год составят 3</w:t>
      </w:r>
      <w:r>
        <w:t> 460 562,72</w:t>
      </w:r>
      <w:r>
        <w:t xml:space="preserve"> тыс. рублей, на 2025 год – 1 078 361</w:t>
      </w:r>
      <w:r>
        <w:t xml:space="preserve">,07 тыс. рублей, на 2026 год – </w:t>
      </w:r>
      <w:r>
        <w:br/>
      </w:r>
      <w:r>
        <w:t>1 059 848,00 тыс. рублей.</w:t>
      </w:r>
      <w:r>
        <w:t xml:space="preserve"> </w:t>
      </w:r>
    </w:p>
    <w:p w14:paraId="72000000">
      <w:pPr>
        <w:pStyle w:val="Style_5"/>
        <w:spacing w:after="0" w:before="0" w:line="240" w:lineRule="auto"/>
        <w:ind w:firstLine="708" w:left="0"/>
        <w:jc w:val="both"/>
        <w:rPr>
          <w:color w:val="FF0000"/>
          <w:sz w:val="32"/>
        </w:rPr>
      </w:pPr>
    </w:p>
    <w:p w14:paraId="73000000">
      <w:pPr>
        <w:ind/>
        <w:jc w:val="center"/>
        <w:rPr>
          <w:u w:val="single"/>
        </w:rPr>
      </w:pPr>
      <w:r>
        <w:rPr>
          <w:u w:val="single"/>
        </w:rPr>
        <w:t>06. Муниципальная программа «Обеспечение жильем</w:t>
      </w:r>
    </w:p>
    <w:p w14:paraId="74000000">
      <w:pPr>
        <w:ind/>
        <w:jc w:val="center"/>
        <w:rPr>
          <w:u w:val="single"/>
        </w:rPr>
      </w:pPr>
      <w:r>
        <w:rPr>
          <w:u w:val="single"/>
        </w:rPr>
        <w:t>населения города Ставрополя»</w:t>
      </w:r>
    </w:p>
    <w:p w14:paraId="75000000">
      <w:pPr>
        <w:ind/>
        <w:jc w:val="center"/>
        <w:rPr>
          <w:sz w:val="32"/>
          <w:u w:val="single"/>
        </w:rPr>
      </w:pPr>
    </w:p>
    <w:p w14:paraId="76000000">
      <w:pPr>
        <w:widowControl w:val="0"/>
        <w:ind w:firstLine="709" w:left="0"/>
        <w:jc w:val="both"/>
      </w:pPr>
      <w:r>
        <w:t>В соответствии с решением о бюджете города годовые плановые назначения, предусмотренные на реализацию муниципальной программы «Обеспечение жильем населения города Ставрополя»</w:t>
      </w:r>
      <w:r>
        <w:rPr>
          <w:spacing w:val="-4"/>
        </w:rPr>
        <w:t xml:space="preserve"> (далее для целей настоящего раздела - Программа),</w:t>
      </w:r>
      <w:r>
        <w:t xml:space="preserve"> утверждены на 2024 год в сумме </w:t>
      </w:r>
      <w:r>
        <w:br/>
      </w:r>
      <w:r>
        <w:t>594 727,79 т</w:t>
      </w:r>
      <w:r>
        <w:rPr>
          <w:spacing w:val="-4"/>
        </w:rPr>
        <w:t xml:space="preserve">ыс. рублей, </w:t>
      </w:r>
      <w:r>
        <w:t xml:space="preserve">на 2025 год – в сумме 19 677,73 тыс. рублей, </w:t>
      </w:r>
      <w:r>
        <w:br/>
      </w:r>
      <w:r>
        <w:t>на 2026 год – в сумме 21 154,07 тыс. рублей.</w:t>
      </w:r>
    </w:p>
    <w:p w14:paraId="77000000">
      <w:pPr>
        <w:widowControl w:val="0"/>
        <w:ind w:firstLine="709" w:left="0"/>
        <w:jc w:val="both"/>
        <w:rPr>
          <w:spacing w:val="-4"/>
        </w:rPr>
      </w:pPr>
      <w:r>
        <w:rPr>
          <w:spacing w:val="-4"/>
        </w:rPr>
        <w:t>Проектом решения предлагается</w:t>
      </w:r>
      <w:r>
        <w:rPr>
          <w:spacing w:val="-4"/>
        </w:rPr>
        <w:t xml:space="preserve"> в целом</w:t>
      </w:r>
      <w:r>
        <w:rPr>
          <w:spacing w:val="-4"/>
        </w:rPr>
        <w:t xml:space="preserve"> уменьшить объем бюджетных ассигнований на реализацию Программы в 2024 году на общую сумму </w:t>
      </w:r>
      <w:r>
        <w:rPr>
          <w:spacing w:val="-4"/>
        </w:rPr>
        <w:br/>
      </w:r>
      <w:r>
        <w:rPr>
          <w:spacing w:val="-4"/>
        </w:rPr>
        <w:t>291 202,03 тыс. рублей.</w:t>
      </w:r>
    </w:p>
    <w:p w14:paraId="78000000">
      <w:pPr>
        <w:widowControl w:val="0"/>
        <w:ind w:firstLine="709" w:left="0"/>
        <w:jc w:val="both"/>
        <w:rPr>
          <w:spacing w:val="-4"/>
        </w:rPr>
      </w:pPr>
      <w:r>
        <w:t xml:space="preserve">По подпрограмме </w:t>
      </w:r>
      <w:r>
        <w:rPr>
          <w:u w:val="single"/>
        </w:rPr>
        <w:t>«Обеспечение жильем молодых семей в городе Ставрополе»</w:t>
      </w:r>
      <w:r>
        <w:t xml:space="preserve"> </w:t>
      </w:r>
      <w:r>
        <w:rPr>
          <w:spacing w:val="-4"/>
        </w:rPr>
        <w:t xml:space="preserve">предлагается уменьшить </w:t>
      </w:r>
      <w:r>
        <w:t xml:space="preserve">объем бюджетных ассигнований по главе </w:t>
      </w:r>
      <w:r>
        <w:rPr>
          <w:spacing w:val="-4"/>
        </w:rPr>
        <w:t>602 «</w:t>
      </w:r>
      <w:r>
        <w:t xml:space="preserve">Комитет по управлению муниципальным имуществом города </w:t>
      </w:r>
      <w:r>
        <w:t>Ставрополя</w:t>
      </w:r>
      <w:r>
        <w:rPr>
          <w:spacing w:val="-4"/>
        </w:rPr>
        <w:t>» на сумму 291 202,03 тыс. рублей, в том числе:</w:t>
      </w:r>
    </w:p>
    <w:p w14:paraId="79000000">
      <w:pPr>
        <w:pStyle w:val="Style_6"/>
        <w:tabs>
          <w:tab w:leader="none" w:pos="709" w:val="left"/>
          <w:tab w:leader="none" w:pos="8197" w:val="left"/>
        </w:tabs>
        <w:spacing w:after="0" w:line="240" w:lineRule="auto"/>
        <w:ind w:firstLine="709" w:left="0"/>
        <w:jc w:val="both"/>
        <w:rPr>
          <w:spacing w:val="-4"/>
        </w:rPr>
      </w:pPr>
      <w:r>
        <w:rPr>
          <w:spacing w:val="-4"/>
        </w:rPr>
        <w:t xml:space="preserve">за счет средств </w:t>
      </w:r>
      <w:r>
        <w:rPr>
          <w:spacing w:val="-4"/>
        </w:rPr>
        <w:t xml:space="preserve">бюджета Ставропольского края на сумму </w:t>
      </w:r>
      <w:r>
        <w:rPr>
          <w:spacing w:val="-4"/>
        </w:rPr>
        <w:t>276 641,93 тыс. рублей;</w:t>
      </w:r>
    </w:p>
    <w:p w14:paraId="7A000000">
      <w:pPr>
        <w:widowControl w:val="0"/>
        <w:ind w:firstLine="709" w:left="0"/>
        <w:jc w:val="both"/>
        <w:rPr>
          <w:spacing w:val="-4"/>
        </w:rPr>
      </w:pPr>
      <w:r>
        <w:rPr>
          <w:spacing w:val="-4"/>
        </w:rPr>
        <w:t>за счет средств бюджета</w:t>
      </w:r>
      <w:r>
        <w:rPr>
          <w:spacing w:val="-4"/>
        </w:rPr>
        <w:t xml:space="preserve"> города на сумму</w:t>
      </w:r>
      <w:r>
        <w:rPr>
          <w:spacing w:val="-4"/>
        </w:rPr>
        <w:t xml:space="preserve"> 14 560,10 тыс. рублей.</w:t>
      </w:r>
    </w:p>
    <w:p w14:paraId="7B000000">
      <w:pPr>
        <w:widowControl w:val="0"/>
        <w:ind w:firstLine="709" w:left="0"/>
        <w:jc w:val="both"/>
        <w:rPr>
          <w:spacing w:val="-4"/>
        </w:rPr>
      </w:pPr>
      <w:r>
        <w:t xml:space="preserve">По подпрограмме </w:t>
      </w:r>
      <w:r>
        <w:rPr>
          <w:u w:val="single"/>
        </w:rPr>
        <w:t>«Переселение граждан из аварийного жилищного фонда в городе Ставрополе»</w:t>
      </w:r>
      <w:r>
        <w:rPr>
          <w:spacing w:val="-4"/>
        </w:rPr>
        <w:t xml:space="preserve"> предлагается перераспределить объем бюджетных ассигнований на реализацию Программы в 2024 году с </w:t>
      </w:r>
      <w:r>
        <w:rPr>
          <w:spacing w:val="-4"/>
        </w:rPr>
        <w:br/>
      </w:r>
      <w:r>
        <w:rPr>
          <w:spacing w:val="-4"/>
        </w:rPr>
        <w:t xml:space="preserve">главы 602 «Комитет по управлению муниципальным имуществом города Ставрополя» на главу 601 «Администрация города Ставрополя» на общую </w:t>
      </w:r>
      <w:r>
        <w:rPr>
          <w:spacing w:val="-4"/>
        </w:rPr>
        <w:t>сумму 3 266,30 тыс. рублей, в том числе:</w:t>
      </w:r>
    </w:p>
    <w:p w14:paraId="7C000000">
      <w:pPr>
        <w:pStyle w:val="Style_6"/>
        <w:tabs>
          <w:tab w:leader="none" w:pos="709" w:val="left"/>
          <w:tab w:leader="none" w:pos="8197" w:val="left"/>
        </w:tabs>
        <w:spacing w:after="0" w:line="240" w:lineRule="auto"/>
        <w:ind w:firstLine="709" w:left="0"/>
        <w:jc w:val="both"/>
        <w:rPr>
          <w:spacing w:val="-4"/>
        </w:rPr>
      </w:pPr>
      <w:r>
        <w:rPr>
          <w:spacing w:val="-4"/>
        </w:rPr>
        <w:t xml:space="preserve">за счет средств бюджета Ставропольского края </w:t>
      </w:r>
      <w:r>
        <w:rPr>
          <w:spacing w:val="-4"/>
        </w:rPr>
        <w:t xml:space="preserve">на сумму </w:t>
      </w:r>
      <w:r>
        <w:rPr>
          <w:spacing w:val="-4"/>
        </w:rPr>
        <w:t>3 233,64 тыс. рублей;</w:t>
      </w:r>
    </w:p>
    <w:p w14:paraId="7D000000">
      <w:pPr>
        <w:pStyle w:val="Style_6"/>
        <w:tabs>
          <w:tab w:leader="none" w:pos="709" w:val="left"/>
          <w:tab w:leader="none" w:pos="8197" w:val="left"/>
        </w:tabs>
        <w:spacing w:after="0" w:line="240" w:lineRule="auto"/>
        <w:ind w:firstLine="709" w:left="0"/>
        <w:jc w:val="both"/>
        <w:rPr>
          <w:spacing w:val="-4"/>
        </w:rPr>
      </w:pPr>
      <w:r>
        <w:rPr>
          <w:spacing w:val="-4"/>
        </w:rPr>
        <w:t>за</w:t>
      </w:r>
      <w:r>
        <w:rPr>
          <w:spacing w:val="-4"/>
        </w:rPr>
        <w:t xml:space="preserve"> счет средств бюджета города на сумму</w:t>
      </w:r>
      <w:r>
        <w:rPr>
          <w:spacing w:val="-4"/>
        </w:rPr>
        <w:t xml:space="preserve"> 32,66 тыс. рублей.</w:t>
      </w:r>
    </w:p>
    <w:p w14:paraId="7E000000">
      <w:pPr>
        <w:pStyle w:val="Style_6"/>
        <w:tabs>
          <w:tab w:leader="none" w:pos="709" w:val="left"/>
          <w:tab w:leader="none" w:pos="8197" w:val="left"/>
        </w:tabs>
        <w:spacing w:after="0" w:line="240" w:lineRule="auto"/>
        <w:ind w:firstLine="709" w:left="0"/>
        <w:jc w:val="both"/>
      </w:pPr>
      <w:r>
        <w:rPr>
          <w:spacing w:val="-4"/>
        </w:rPr>
        <w:t xml:space="preserve">С учетом предлагаемых изменений уточненные годовые плановые назначения на реализацию Программы составят </w:t>
      </w:r>
      <w:r>
        <w:t>на 2024 год 303 525,76 т</w:t>
      </w:r>
      <w:r>
        <w:rPr>
          <w:spacing w:val="-4"/>
        </w:rPr>
        <w:t>ыс. рублей,</w:t>
      </w:r>
      <w:r>
        <w:t xml:space="preserve"> на плановый период </w:t>
      </w:r>
      <w:r>
        <w:rPr>
          <w:spacing w:val="-4"/>
        </w:rPr>
        <w:t xml:space="preserve">2025 и 2026 годов показатели не изменятся и составят: </w:t>
      </w:r>
      <w:r>
        <w:t xml:space="preserve"> на 2025 год – 19 677,73 тыс. рублей, на 2026 год – 21 154,07 тыс. </w:t>
      </w:r>
      <w:r>
        <w:t>рублей.</w:t>
      </w:r>
    </w:p>
    <w:p w14:paraId="7F000000">
      <w:pPr>
        <w:pStyle w:val="Style_5"/>
        <w:spacing w:after="0" w:before="0" w:line="240" w:lineRule="auto"/>
        <w:ind w:firstLine="708" w:left="0"/>
        <w:jc w:val="both"/>
        <w:rPr>
          <w:sz w:val="32"/>
        </w:rPr>
      </w:pPr>
    </w:p>
    <w:p w14:paraId="80000000">
      <w:pPr>
        <w:pStyle w:val="Style_6"/>
        <w:widowControl w:val="0"/>
        <w:spacing w:after="0" w:line="240" w:lineRule="auto"/>
        <w:ind w:firstLine="0" w:left="0"/>
        <w:jc w:val="center"/>
        <w:rPr>
          <w:u w:val="single"/>
        </w:rPr>
      </w:pPr>
      <w:r>
        <w:rPr>
          <w:u w:val="single"/>
        </w:rPr>
        <w:t>07. Муниципальная программа «Культура города Ставрополя»</w:t>
      </w:r>
    </w:p>
    <w:p w14:paraId="81000000">
      <w:pPr>
        <w:pStyle w:val="Style_6"/>
        <w:widowControl w:val="0"/>
        <w:spacing w:after="0" w:line="240" w:lineRule="auto"/>
        <w:ind w:firstLine="0" w:left="0"/>
        <w:jc w:val="center"/>
        <w:rPr>
          <w:sz w:val="32"/>
          <w:u w:val="single"/>
        </w:rPr>
      </w:pPr>
    </w:p>
    <w:p w14:paraId="82000000">
      <w:pPr>
        <w:pStyle w:val="Style_11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решением о бюджете города годовые плановые </w:t>
      </w:r>
      <w:r>
        <w:rPr>
          <w:rFonts w:ascii="Times New Roman" w:hAnsi="Times New Roman"/>
          <w:sz w:val="28"/>
        </w:rPr>
        <w:t>назначения, предусмотренные</w:t>
      </w:r>
      <w:r>
        <w:rPr>
          <w:rFonts w:ascii="Times New Roman" w:hAnsi="Times New Roman"/>
          <w:spacing w:val="-4"/>
          <w:sz w:val="28"/>
        </w:rPr>
        <w:t xml:space="preserve"> по м</w:t>
      </w:r>
      <w:r>
        <w:rPr>
          <w:rFonts w:ascii="Times New Roman" w:hAnsi="Times New Roman"/>
          <w:sz w:val="28"/>
        </w:rPr>
        <w:t>униципальной программе «Культура города Ставрополя» (далее для целей настоящего раздела - Программа), утверждены на 2024 год в сумме 790 722,70 тыс. рублей, на 2025 год –  646 236,05 тыс. рублей, на 2026 год – 679 301,07 тыс. рублей.</w:t>
      </w:r>
    </w:p>
    <w:p w14:paraId="83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Проектом решения предлагается увеличить объем бюджетных ассигнований </w:t>
      </w:r>
      <w:r>
        <w:rPr>
          <w:rFonts w:ascii="Times New Roman" w:hAnsi="Times New Roman"/>
          <w:spacing w:val="-4"/>
          <w:sz w:val="28"/>
        </w:rPr>
        <w:t>по главе 618 «Администрация Октябрьского района города Ставрополя»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 xml:space="preserve">на реализацию Программы на 2024 год на общую сумму </w:t>
      </w:r>
      <w:r>
        <w:rPr>
          <w:rFonts w:ascii="Times New Roman" w:hAnsi="Times New Roman"/>
          <w:spacing w:val="-4"/>
          <w:sz w:val="28"/>
        </w:rPr>
        <w:br/>
      </w:r>
      <w:r>
        <w:rPr>
          <w:rFonts w:ascii="Times New Roman" w:hAnsi="Times New Roman"/>
          <w:spacing w:val="-4"/>
          <w:sz w:val="28"/>
        </w:rPr>
        <w:t xml:space="preserve">11 599,94 тыс. рублей, в том числе: </w:t>
      </w:r>
    </w:p>
    <w:p w14:paraId="84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за счет средств бюджета Ставропольского края на сумму 10 974,34 тыс. рублей;</w:t>
      </w:r>
    </w:p>
    <w:p w14:paraId="85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за </w:t>
      </w:r>
      <w:r>
        <w:rPr>
          <w:rFonts w:ascii="Times New Roman" w:hAnsi="Times New Roman"/>
          <w:spacing w:val="-4"/>
          <w:sz w:val="28"/>
        </w:rPr>
        <w:t xml:space="preserve">счет бюджета города на сумму </w:t>
      </w:r>
      <w:r>
        <w:rPr>
          <w:rFonts w:ascii="Times New Roman" w:hAnsi="Times New Roman"/>
          <w:spacing w:val="-4"/>
          <w:sz w:val="28"/>
        </w:rPr>
        <w:t>6</w:t>
      </w:r>
      <w:r>
        <w:rPr>
          <w:rFonts w:ascii="Times New Roman" w:hAnsi="Times New Roman"/>
          <w:spacing w:val="-4"/>
          <w:sz w:val="28"/>
        </w:rPr>
        <w:t>25</w:t>
      </w:r>
      <w:r>
        <w:rPr>
          <w:rFonts w:ascii="Times New Roman" w:hAnsi="Times New Roman"/>
          <w:spacing w:val="-4"/>
          <w:sz w:val="28"/>
        </w:rPr>
        <w:t>,60 тыс. рублей</w:t>
      </w:r>
      <w:r>
        <w:rPr>
          <w:rFonts w:ascii="Times New Roman" w:hAnsi="Times New Roman"/>
          <w:spacing w:val="-4"/>
          <w:sz w:val="28"/>
        </w:rPr>
        <w:t>.</w:t>
      </w:r>
    </w:p>
    <w:p w14:paraId="86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Кроме этого, </w:t>
      </w:r>
      <w:r>
        <w:rPr>
          <w:rFonts w:ascii="Times New Roman" w:hAnsi="Times New Roman"/>
          <w:spacing w:val="-4"/>
          <w:sz w:val="28"/>
        </w:rPr>
        <w:t xml:space="preserve">предлагается перераспределить плановые назначения </w:t>
      </w:r>
      <w:r>
        <w:rPr>
          <w:rFonts w:ascii="Times New Roman" w:hAnsi="Times New Roman"/>
          <w:spacing w:val="-4"/>
          <w:sz w:val="28"/>
        </w:rPr>
        <w:t>по главе 607 «Комитет культуры и молодежной политики администрации города Ставрополя»</w:t>
      </w:r>
      <w:r>
        <w:rPr>
          <w:rFonts w:ascii="Times New Roman" w:hAnsi="Times New Roman"/>
          <w:spacing w:val="-4"/>
          <w:sz w:val="28"/>
        </w:rPr>
        <w:t xml:space="preserve"> внутри главного распорядителя  бюджетных средств</w:t>
      </w:r>
      <w:r>
        <w:rPr>
          <w:rFonts w:ascii="Times New Roman" w:hAnsi="Times New Roman"/>
          <w:spacing w:val="-4"/>
          <w:sz w:val="28"/>
        </w:rPr>
        <w:t xml:space="preserve"> в 2026 году на сумму 0,01 тыс. рублей.</w:t>
      </w:r>
    </w:p>
    <w:p w14:paraId="87000000">
      <w:pPr>
        <w:pStyle w:val="Style_6"/>
        <w:tabs>
          <w:tab w:leader="none" w:pos="709" w:val="left"/>
          <w:tab w:leader="none" w:pos="8197" w:val="left"/>
        </w:tabs>
        <w:spacing w:after="0" w:line="240" w:lineRule="auto"/>
        <w:ind w:firstLine="709" w:left="0"/>
        <w:jc w:val="both"/>
      </w:pPr>
      <w:r>
        <w:rPr>
          <w:spacing w:val="-4"/>
        </w:rPr>
        <w:t xml:space="preserve">С учетом предлагаемых изменений уточненные годовые плановые назначения на реализацию Программы составят </w:t>
      </w:r>
      <w:r>
        <w:t xml:space="preserve">на 2024 год </w:t>
      </w:r>
      <w:r>
        <w:t>802 322,64</w:t>
      </w:r>
      <w:r>
        <w:t xml:space="preserve"> т</w:t>
      </w:r>
      <w:r>
        <w:rPr>
          <w:spacing w:val="-4"/>
        </w:rPr>
        <w:t>ыс. рублей,</w:t>
      </w:r>
      <w:r>
        <w:t xml:space="preserve"> на плановый период </w:t>
      </w:r>
      <w:r>
        <w:rPr>
          <w:spacing w:val="-4"/>
        </w:rPr>
        <w:t xml:space="preserve">2025 и 2026 годов показатели не изменятся и составят: </w:t>
      </w:r>
      <w:r>
        <w:t xml:space="preserve"> на 2025 год – </w:t>
      </w:r>
      <w:r>
        <w:t xml:space="preserve">646 236,05 </w:t>
      </w:r>
      <w:r>
        <w:t xml:space="preserve">тыс. рублей, на 2026 год – </w:t>
      </w:r>
      <w:r>
        <w:t xml:space="preserve">679 301,07 </w:t>
      </w:r>
      <w:r>
        <w:t xml:space="preserve">тыс. </w:t>
      </w:r>
      <w:r>
        <w:t>рублей.</w:t>
      </w:r>
    </w:p>
    <w:p w14:paraId="88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</w:p>
    <w:p w14:paraId="89000000">
      <w:pPr>
        <w:pStyle w:val="Style_6"/>
        <w:widowControl w:val="0"/>
        <w:spacing w:after="0" w:line="240" w:lineRule="auto"/>
        <w:ind w:firstLine="0" w:left="0"/>
        <w:jc w:val="center"/>
        <w:rPr>
          <w:u w:val="single"/>
        </w:rPr>
      </w:pPr>
      <w:r>
        <w:rPr>
          <w:u w:val="single"/>
        </w:rPr>
        <w:t xml:space="preserve">08. Муниципальная программа </w:t>
      </w:r>
    </w:p>
    <w:p w14:paraId="8A000000">
      <w:pPr>
        <w:pStyle w:val="Style_6"/>
        <w:widowControl w:val="0"/>
        <w:spacing w:after="0" w:line="240" w:lineRule="auto"/>
        <w:ind w:firstLine="0" w:left="0"/>
        <w:jc w:val="center"/>
        <w:rPr>
          <w:u w:val="single"/>
        </w:rPr>
      </w:pPr>
      <w:r>
        <w:rPr>
          <w:u w:val="single"/>
        </w:rPr>
        <w:t>«Развитие физической культуры и спорта в городе Ставрополе»</w:t>
      </w:r>
    </w:p>
    <w:p w14:paraId="8B000000">
      <w:pPr>
        <w:pStyle w:val="Style_6"/>
        <w:widowControl w:val="0"/>
        <w:spacing w:after="0" w:line="240" w:lineRule="auto"/>
        <w:ind w:firstLine="0" w:left="0"/>
        <w:jc w:val="center"/>
      </w:pPr>
    </w:p>
    <w:p w14:paraId="8C000000">
      <w:pPr>
        <w:pStyle w:val="Style_11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решением о бюджете города </w:t>
      </w:r>
      <w:r>
        <w:rPr>
          <w:rFonts w:ascii="Times New Roman" w:hAnsi="Times New Roman"/>
          <w:spacing w:val="-4"/>
          <w:sz w:val="28"/>
        </w:rPr>
        <w:t>годовые плановые назначения, предусмотренные по м</w:t>
      </w:r>
      <w:r>
        <w:rPr>
          <w:rFonts w:ascii="Times New Roman" w:hAnsi="Times New Roman"/>
          <w:sz w:val="28"/>
        </w:rPr>
        <w:t>униципальной программе «Развитие физической культуры и спорта в городе Ставрополе» (далее для целей настоящего раздела - Программа), утверждены на 2024 год в сумме 273 436,42 тыс. рублей, на 2025 год –  231 439,37 тыс. рублей, на 2026 год – 231 439,37 тыс. рублей.</w:t>
      </w:r>
    </w:p>
    <w:p w14:paraId="8D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Проектом решения предлагается увеличить объем бюджетных ассигнований по главе 611 «Комитет физической культуры и спорта администрации города Ставрополя» на реализацию Программы на 2024 год на  сумму 46 013,80 тыс. рублей, в том числе: </w:t>
      </w:r>
    </w:p>
    <w:p w14:paraId="8E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за счет средств бюджета Ставропольского края на сумму 47 248,16 тыс. рублей;</w:t>
      </w:r>
    </w:p>
    <w:p w14:paraId="8F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за счет бюджета города Ставрополя – </w:t>
      </w:r>
      <w:r>
        <w:rPr>
          <w:rFonts w:ascii="Times New Roman" w:hAnsi="Times New Roman"/>
          <w:spacing w:val="-4"/>
          <w:sz w:val="28"/>
        </w:rPr>
        <w:t xml:space="preserve">на </w:t>
      </w:r>
      <w:r>
        <w:rPr>
          <w:rFonts w:ascii="Times New Roman" w:hAnsi="Times New Roman"/>
          <w:spacing w:val="-4"/>
          <w:sz w:val="28"/>
        </w:rPr>
        <w:t>2 486,75 тыс. рублей.</w:t>
      </w:r>
    </w:p>
    <w:p w14:paraId="90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Кроме того, проектом решения предлагается уменьшить  бюджетные ассигнования на сумму 3 721,11 тыс. </w:t>
      </w:r>
      <w:r>
        <w:rPr>
          <w:rFonts w:ascii="Times New Roman" w:hAnsi="Times New Roman"/>
          <w:spacing w:val="-4"/>
          <w:sz w:val="28"/>
        </w:rPr>
        <w:t>рублей.</w:t>
      </w:r>
    </w:p>
    <w:p w14:paraId="91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С учетом предлагаемых изменений уточненные годовые плановые назначения на реализацию Программы на 2024 год составят 319 450,22 тыс. рублей, </w:t>
      </w:r>
      <w:r>
        <w:rPr>
          <w:rFonts w:ascii="Times New Roman" w:hAnsi="Times New Roman"/>
          <w:spacing w:val="-4"/>
          <w:sz w:val="28"/>
        </w:rPr>
        <w:t xml:space="preserve">на плановый период 2025 и 2026 годов показатели не изменятся и составят: </w:t>
      </w:r>
      <w:r>
        <w:rPr>
          <w:rFonts w:ascii="Times New Roman" w:hAnsi="Times New Roman"/>
          <w:spacing w:val="-4"/>
          <w:sz w:val="28"/>
        </w:rPr>
        <w:t>на 2025 год –  231 439,37 тыс. рублей, на 2026 год – 231 439,37 тыс. рублей.</w:t>
      </w:r>
    </w:p>
    <w:p w14:paraId="92000000">
      <w:pPr>
        <w:ind w:firstLine="708" w:left="0"/>
        <w:jc w:val="both"/>
        <w:rPr>
          <w:color w:val="FF0000"/>
        </w:rPr>
      </w:pPr>
    </w:p>
    <w:p w14:paraId="93000000">
      <w:pPr>
        <w:widowControl w:val="0"/>
        <w:ind/>
        <w:jc w:val="center"/>
        <w:rPr>
          <w:u w:val="single"/>
        </w:rPr>
      </w:pPr>
      <w:r>
        <w:rPr>
          <w:u w:val="single"/>
        </w:rPr>
        <w:t xml:space="preserve">10. Муниципальная программа «Управление муниципальными финансами </w:t>
      </w:r>
    </w:p>
    <w:p w14:paraId="94000000">
      <w:pPr>
        <w:widowControl w:val="0"/>
        <w:ind/>
        <w:jc w:val="center"/>
        <w:rPr>
          <w:u w:val="single"/>
        </w:rPr>
      </w:pPr>
      <w:r>
        <w:rPr>
          <w:u w:val="single"/>
        </w:rPr>
        <w:t>и муниципальным долгом города Ставрополя»</w:t>
      </w:r>
    </w:p>
    <w:p w14:paraId="95000000">
      <w:pPr>
        <w:ind w:firstLine="709" w:left="0"/>
        <w:jc w:val="center"/>
        <w:rPr>
          <w:sz w:val="32"/>
          <w:u w:val="single"/>
        </w:rPr>
      </w:pPr>
    </w:p>
    <w:p w14:paraId="96000000">
      <w:pPr>
        <w:ind w:firstLine="709" w:left="0"/>
        <w:jc w:val="both"/>
      </w:pPr>
      <w:r>
        <w:t xml:space="preserve">В соответствии с решением о бюджете города годовые плановые назначения, предусмотренные по муниципальной программе «Управление муниципальными финансами и муниципальным долгом города Ставрополя» (далее для целей настоящего раздела - Программа), утверждены в 2024 году в сумме 111 406,56 тыс. рублей, в 2025 году в сумме 375 000,00 тыс. рублей, </w:t>
      </w:r>
      <w:r>
        <w:br/>
      </w:r>
      <w:r>
        <w:t>в 2026 году в сумме 375 000,00 тыс. рублей.</w:t>
      </w:r>
    </w:p>
    <w:p w14:paraId="97000000">
      <w:pPr>
        <w:pStyle w:val="Style_12"/>
        <w:ind w:firstLine="53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Проектом решения предлагается уменьшить расходы в 2024 году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на </w:t>
      </w:r>
      <w:r>
        <w:rPr>
          <w:rFonts w:ascii="Times New Roman" w:hAnsi="Times New Roman"/>
          <w:sz w:val="28"/>
        </w:rPr>
        <w:t xml:space="preserve">сумму </w:t>
      </w:r>
      <w:r>
        <w:rPr>
          <w:rFonts w:ascii="Times New Roman" w:hAnsi="Times New Roman"/>
          <w:sz w:val="28"/>
        </w:rPr>
        <w:t>42 915,85</w:t>
      </w:r>
      <w:r>
        <w:rPr>
          <w:rFonts w:ascii="Times New Roman" w:hAnsi="Times New Roman"/>
          <w:sz w:val="28"/>
        </w:rPr>
        <w:t> тыс. рублей.</w:t>
      </w:r>
    </w:p>
    <w:p w14:paraId="98000000">
      <w:pPr>
        <w:ind w:firstLine="709" w:left="0"/>
        <w:jc w:val="both"/>
      </w:pPr>
      <w:r>
        <w:t xml:space="preserve">С учетом предлагаемых изменений, уточненные годовые плановые назначения на реализацию Программы составят в 2024 году – </w:t>
      </w:r>
      <w:r>
        <w:t>68 490,71</w:t>
      </w:r>
      <w:r>
        <w:t xml:space="preserve"> тыс. рублей,</w:t>
      </w:r>
      <w:r>
        <w:rPr>
          <w:spacing w:val="-4"/>
        </w:rPr>
        <w:t xml:space="preserve"> на плановый период 2025 и 2026 годов показатели не изменятся и составят:</w:t>
      </w:r>
      <w:r>
        <w:t xml:space="preserve"> в 2025 году </w:t>
      </w:r>
      <w:r>
        <w:t>–</w:t>
      </w:r>
      <w:r>
        <w:t xml:space="preserve"> 375 000,00 тыс. рублей, в 2026 году </w:t>
      </w:r>
      <w:r>
        <w:t>–</w:t>
      </w:r>
      <w:r>
        <w:t xml:space="preserve"> 375 000,00 тыс. </w:t>
      </w:r>
      <w:r>
        <w:t>рублей.</w:t>
      </w:r>
    </w:p>
    <w:p w14:paraId="99000000">
      <w:pPr>
        <w:ind w:firstLine="709" w:left="0"/>
        <w:jc w:val="both"/>
        <w:rPr>
          <w:color w:val="FF0000"/>
        </w:rPr>
      </w:pPr>
    </w:p>
    <w:p w14:paraId="9A000000">
      <w:pPr>
        <w:widowControl w:val="0"/>
        <w:ind/>
        <w:jc w:val="center"/>
        <w:rPr>
          <w:u w:val="single"/>
        </w:rPr>
      </w:pPr>
      <w:r>
        <w:rPr>
          <w:u w:val="single"/>
        </w:rPr>
        <w:t xml:space="preserve">12. Муниципальная программа «Экономическое развитие </w:t>
      </w:r>
    </w:p>
    <w:p w14:paraId="9B000000">
      <w:pPr>
        <w:pStyle w:val="Style_6"/>
        <w:widowControl w:val="0"/>
        <w:spacing w:after="0" w:line="240" w:lineRule="auto"/>
        <w:ind w:firstLine="0" w:left="0"/>
        <w:jc w:val="center"/>
        <w:rPr>
          <w:u w:val="single"/>
        </w:rPr>
      </w:pPr>
      <w:r>
        <w:rPr>
          <w:u w:val="single"/>
        </w:rPr>
        <w:t>города Ставрополя»</w:t>
      </w:r>
    </w:p>
    <w:p w14:paraId="9C000000">
      <w:pPr>
        <w:pStyle w:val="Style_6"/>
        <w:widowControl w:val="0"/>
        <w:spacing w:after="0" w:line="240" w:lineRule="auto"/>
        <w:ind w:firstLine="0" w:left="0"/>
        <w:jc w:val="center"/>
        <w:rPr>
          <w:u w:val="single"/>
        </w:rPr>
      </w:pPr>
    </w:p>
    <w:p w14:paraId="9D000000">
      <w:pPr>
        <w:ind w:firstLine="709" w:left="0"/>
        <w:jc w:val="both"/>
      </w:pPr>
      <w:r>
        <w:t xml:space="preserve">В соответствии с решением о бюджете города годовые плановые назначения, предусмотренные по муниципальной программе «Экономическое развитие города Ставрополя» (далее для целей настоящего раздела – Программа), утверждены на 2024 год в сумме </w:t>
      </w:r>
      <w:r>
        <w:br/>
      </w:r>
      <w:r>
        <w:t>139 845,94 тыс. рублей, на 2025 год – 140 233,55 тыс. рублей, на 2026 год – 140 233,55 тыс. рублей.</w:t>
      </w:r>
    </w:p>
    <w:p w14:paraId="9E000000">
      <w:pPr>
        <w:ind w:firstLine="709" w:left="0"/>
        <w:jc w:val="both"/>
      </w:pPr>
      <w:r>
        <w:t>Проектом решения</w:t>
      </w:r>
      <w:r>
        <w:t xml:space="preserve"> предлагается в целом увеличить расходы на реализацию Программы в 2024 году на общую сумму 539,98 тыс. рублей, в том числе:</w:t>
      </w:r>
    </w:p>
    <w:p w14:paraId="9F000000">
      <w:pPr>
        <w:ind w:firstLine="709" w:left="0"/>
        <w:jc w:val="both"/>
      </w:pPr>
      <w:r>
        <w:t>по главе 601 «Администрация города Ставрополя» увелич</w:t>
      </w:r>
      <w:r>
        <w:t>ить</w:t>
      </w:r>
      <w:r>
        <w:t xml:space="preserve"> </w:t>
      </w:r>
      <w:r>
        <w:t>бюджетны</w:t>
      </w:r>
      <w:r>
        <w:t>е</w:t>
      </w:r>
      <w:r>
        <w:t xml:space="preserve"> ассигновани</w:t>
      </w:r>
      <w:r>
        <w:t>я</w:t>
      </w:r>
      <w:r>
        <w:t xml:space="preserve"> </w:t>
      </w:r>
      <w:r>
        <w:t>на</w:t>
      </w:r>
      <w:r>
        <w:t xml:space="preserve"> сумм</w:t>
      </w:r>
      <w:r>
        <w:t>у 307,96 тыс. рублей;</w:t>
      </w:r>
    </w:p>
    <w:p w14:paraId="A0000000">
      <w:pPr>
        <w:ind w:firstLine="709" w:left="0"/>
        <w:jc w:val="both"/>
      </w:pPr>
      <w:r>
        <w:t>п</w:t>
      </w:r>
      <w:r>
        <w:t>о главе 605 «Комитет экономического развития и торговли администрации города Ставрополя» увелич</w:t>
      </w:r>
      <w:r>
        <w:t>ить</w:t>
      </w:r>
      <w:r>
        <w:t xml:space="preserve"> бюджетны</w:t>
      </w:r>
      <w:r>
        <w:t>е</w:t>
      </w:r>
      <w:r>
        <w:t xml:space="preserve"> ассигновани</w:t>
      </w:r>
      <w:r>
        <w:t>я</w:t>
      </w:r>
      <w:r>
        <w:t xml:space="preserve"> </w:t>
      </w:r>
      <w:r>
        <w:t xml:space="preserve">на </w:t>
      </w:r>
      <w:r>
        <w:t xml:space="preserve"> сумм</w:t>
      </w:r>
      <w:r>
        <w:t>у</w:t>
      </w:r>
      <w:r>
        <w:t xml:space="preserve"> </w:t>
      </w:r>
      <w:r>
        <w:t>232,02</w:t>
      </w:r>
      <w:r>
        <w:t xml:space="preserve"> тыс. рублей.</w:t>
      </w:r>
    </w:p>
    <w:p w14:paraId="A1000000">
      <w:pPr>
        <w:ind w:firstLine="709" w:left="0"/>
        <w:jc w:val="both"/>
      </w:pPr>
      <w:r>
        <w:t xml:space="preserve">С учетом предлагаемых изменений, уточненные годовые плановые назначения на реализацию Программы составят в 2024 году – </w:t>
      </w:r>
      <w:r>
        <w:t>140 385,92</w:t>
      </w:r>
      <w:r>
        <w:t xml:space="preserve"> тыс. рублей,</w:t>
      </w:r>
      <w:r>
        <w:rPr>
          <w:spacing w:val="-4"/>
        </w:rPr>
        <w:t xml:space="preserve"> на плановый период 2025 и 2026 годов показатели не изменятся и составят:</w:t>
      </w:r>
      <w:r>
        <w:t xml:space="preserve"> в 2025 году – </w:t>
      </w:r>
      <w:r>
        <w:t xml:space="preserve">140 233,55 </w:t>
      </w:r>
      <w:r>
        <w:t xml:space="preserve">тыс. рублей, в 2026 году – </w:t>
      </w:r>
      <w:r>
        <w:t xml:space="preserve">140 233,55 </w:t>
      </w:r>
      <w:r>
        <w:t xml:space="preserve">тыс. </w:t>
      </w:r>
      <w:r>
        <w:t>рублей.</w:t>
      </w:r>
    </w:p>
    <w:p w14:paraId="A2000000">
      <w:pPr>
        <w:ind w:firstLine="709" w:left="0"/>
        <w:jc w:val="center"/>
        <w:rPr>
          <w:sz w:val="32"/>
        </w:rPr>
      </w:pPr>
    </w:p>
    <w:p w14:paraId="A3000000">
      <w:pPr>
        <w:pStyle w:val="Style_6"/>
        <w:widowControl w:val="0"/>
        <w:spacing w:after="0" w:line="240" w:lineRule="auto"/>
        <w:ind w:firstLine="0" w:left="0"/>
        <w:jc w:val="center"/>
        <w:rPr>
          <w:u w:val="single"/>
        </w:rPr>
      </w:pPr>
      <w:bookmarkStart w:id="11" w:name="МП_14"/>
      <w:r>
        <w:rPr>
          <w:u w:val="single"/>
        </w:rPr>
        <w:t>14. Муниципальная программа</w:t>
      </w:r>
    </w:p>
    <w:p w14:paraId="A4000000">
      <w:pPr>
        <w:pStyle w:val="Style_6"/>
        <w:widowControl w:val="0"/>
        <w:spacing w:after="0" w:line="240" w:lineRule="auto"/>
        <w:ind w:firstLine="0" w:left="0"/>
        <w:jc w:val="center"/>
        <w:rPr>
          <w:u w:val="single"/>
        </w:rPr>
      </w:pPr>
      <w:r>
        <w:rPr>
          <w:u w:val="single"/>
        </w:rPr>
        <w:t xml:space="preserve">«Развитие информационного </w:t>
      </w:r>
      <w:bookmarkEnd w:id="11"/>
      <w:r>
        <w:rPr>
          <w:u w:val="single"/>
        </w:rPr>
        <w:t>общества в городе Ставрополе»</w:t>
      </w:r>
    </w:p>
    <w:p w14:paraId="A5000000">
      <w:pPr>
        <w:ind w:firstLine="709" w:left="0"/>
        <w:jc w:val="both"/>
        <w:rPr>
          <w:sz w:val="32"/>
        </w:rPr>
      </w:pPr>
    </w:p>
    <w:p w14:paraId="A6000000">
      <w:pPr>
        <w:ind w:firstLine="709" w:left="0"/>
        <w:jc w:val="both"/>
      </w:pPr>
      <w:r>
        <w:t xml:space="preserve">В соответствии с решением о бюджете города годовые плановые назначения, предусмотренные по муниципальной программе «Развитие информационного общества в городе Ставрополе» (далее для целей настоящего раздела - Программа), утверждены на 2024 год в сумме </w:t>
      </w:r>
      <w:r>
        <w:br/>
      </w:r>
      <w:r>
        <w:t>45 086,21 тыс. рублей, на 2025 год – 42 020,31 тыс. рублей, на 2026 год – 42 020,31 тыс. рублей.</w:t>
      </w:r>
    </w:p>
    <w:p w14:paraId="A7000000">
      <w:pPr>
        <w:ind w:firstLine="709" w:left="0"/>
        <w:jc w:val="both"/>
        <w:rPr>
          <w:spacing w:val="-4"/>
        </w:rPr>
      </w:pPr>
      <w:r>
        <w:rPr>
          <w:spacing w:val="-4"/>
        </w:rPr>
        <w:t xml:space="preserve">Проектом решения предлагается в целом увеличить расходы на </w:t>
      </w:r>
      <w:r>
        <w:rPr>
          <w:spacing w:val="-4"/>
        </w:rPr>
        <w:t>реализацию Программы</w:t>
      </w:r>
      <w:r>
        <w:rPr>
          <w:spacing w:val="-4"/>
        </w:rPr>
        <w:t xml:space="preserve"> </w:t>
      </w:r>
      <w:r>
        <w:rPr>
          <w:spacing w:val="-4"/>
        </w:rPr>
        <w:t xml:space="preserve">в 2024 году </w:t>
      </w:r>
      <w:r>
        <w:rPr>
          <w:spacing w:val="-4"/>
        </w:rPr>
        <w:t xml:space="preserve">по главе 601 «Администрация города Ставрополя» </w:t>
      </w:r>
      <w:r>
        <w:rPr>
          <w:spacing w:val="-4"/>
        </w:rPr>
        <w:t>на сумму 1 212,29 тыс. рублей.</w:t>
      </w:r>
    </w:p>
    <w:p w14:paraId="A8000000">
      <w:pPr>
        <w:ind w:firstLine="709" w:left="0"/>
        <w:jc w:val="both"/>
      </w:pPr>
      <w:r>
        <w:rPr>
          <w:spacing w:val="-4"/>
        </w:rPr>
        <w:t xml:space="preserve">С учетом предлагаемых изменений уточненные годовые плановые назначения на реализацию Программы </w:t>
      </w:r>
      <w:r>
        <w:t>на 2024 год составят</w:t>
      </w:r>
      <w:r>
        <w:t xml:space="preserve"> </w:t>
      </w:r>
      <w:r>
        <w:t xml:space="preserve">46 298,50 тыс. рублей, </w:t>
      </w:r>
      <w:r>
        <w:rPr>
          <w:spacing w:val="-4"/>
        </w:rPr>
        <w:t xml:space="preserve">на плановый период 2025 и 2026 годов показатели не </w:t>
      </w:r>
      <w:r>
        <w:rPr>
          <w:spacing w:val="-4"/>
        </w:rPr>
        <w:br/>
      </w:r>
      <w:r>
        <w:rPr>
          <w:spacing w:val="-4"/>
        </w:rPr>
        <w:t xml:space="preserve">изменятся и составят: </w:t>
      </w:r>
      <w:r>
        <w:t xml:space="preserve">на 2025 год – 42 020,31 тыс. рублей, на 2026 год – </w:t>
      </w:r>
      <w:r>
        <w:br/>
      </w:r>
      <w:r>
        <w:t>42 </w:t>
      </w:r>
      <w:r>
        <w:t>020,31 тыс. рублей.</w:t>
      </w:r>
    </w:p>
    <w:p w14:paraId="A9000000">
      <w:pPr>
        <w:ind w:firstLine="709" w:left="0"/>
        <w:jc w:val="center"/>
        <w:rPr>
          <w:color w:val="FF0000"/>
          <w:sz w:val="32"/>
        </w:rPr>
      </w:pPr>
    </w:p>
    <w:p w14:paraId="AA000000">
      <w:pPr>
        <w:pStyle w:val="Style_6"/>
        <w:spacing w:after="0" w:line="240" w:lineRule="auto"/>
        <w:ind w:firstLine="709" w:left="0"/>
        <w:jc w:val="center"/>
        <w:rPr>
          <w:u w:val="single"/>
        </w:rPr>
      </w:pPr>
      <w:r>
        <w:rPr>
          <w:u w:val="single"/>
        </w:rPr>
        <w:t xml:space="preserve">15. Муниципальная программа «Обеспечение безопасности, общественного порядка и профилактика правонарушений </w:t>
      </w:r>
    </w:p>
    <w:p w14:paraId="AB000000">
      <w:pPr>
        <w:pStyle w:val="Style_6"/>
        <w:spacing w:after="0" w:line="240" w:lineRule="auto"/>
        <w:ind w:firstLine="709" w:left="0"/>
        <w:jc w:val="center"/>
        <w:rPr>
          <w:u w:val="single"/>
        </w:rPr>
      </w:pPr>
      <w:r>
        <w:rPr>
          <w:u w:val="single"/>
        </w:rPr>
        <w:t>в городе Ставрополе»</w:t>
      </w:r>
    </w:p>
    <w:p w14:paraId="AC000000">
      <w:pPr>
        <w:pStyle w:val="Style_6"/>
        <w:spacing w:after="0" w:line="240" w:lineRule="auto"/>
        <w:ind w:firstLine="709" w:left="0"/>
        <w:jc w:val="center"/>
      </w:pPr>
    </w:p>
    <w:p w14:paraId="AD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z w:val="28"/>
        </w:rPr>
        <w:t xml:space="preserve">В соответствии с решением о бюджете города </w:t>
      </w:r>
      <w:r>
        <w:rPr>
          <w:rFonts w:ascii="Times New Roman" w:hAnsi="Times New Roman"/>
          <w:spacing w:val="-4"/>
          <w:sz w:val="28"/>
        </w:rPr>
        <w:t>годовые плановые назначения, предусмотренные по м</w:t>
      </w:r>
      <w:r>
        <w:rPr>
          <w:rFonts w:ascii="Times New Roman" w:hAnsi="Times New Roman"/>
          <w:sz w:val="28"/>
        </w:rPr>
        <w:t>униципальной программе «Обеспечение безопасности, общественного порядка и профилактика правонарушений в городе Ставрополе» (далее для целей настоящего раздела - Программа), утверждены на 2024 год в сумме 258</w:t>
      </w:r>
      <w:r>
        <w:rPr>
          <w:rFonts w:ascii="Times New Roman" w:hAnsi="Times New Roman"/>
          <w:spacing w:val="-4"/>
          <w:sz w:val="28"/>
        </w:rPr>
        <w:t xml:space="preserve"> 588,96 тыс. рублей, на 2025 год – </w:t>
      </w:r>
      <w:r>
        <w:rPr>
          <w:rFonts w:ascii="Times New Roman" w:hAnsi="Times New Roman"/>
          <w:spacing w:val="-4"/>
          <w:sz w:val="28"/>
        </w:rPr>
        <w:br/>
      </w:r>
      <w:r>
        <w:rPr>
          <w:rFonts w:ascii="Times New Roman" w:hAnsi="Times New Roman"/>
          <w:spacing w:val="-4"/>
          <w:sz w:val="28"/>
        </w:rPr>
        <w:t>228 608,85 тыс. рублей, на 2026 год – 228 608,85 тыс. рублей.</w:t>
      </w:r>
    </w:p>
    <w:p w14:paraId="AE000000">
      <w:pPr>
        <w:pStyle w:val="Style_6"/>
        <w:spacing w:after="0" w:line="240" w:lineRule="auto"/>
        <w:ind w:firstLine="709" w:left="0"/>
        <w:jc w:val="both"/>
      </w:pPr>
      <w:r>
        <w:rPr>
          <w:spacing w:val="-4"/>
        </w:rPr>
        <w:t xml:space="preserve">Проектом решения предлагается </w:t>
      </w:r>
      <w:r>
        <w:t xml:space="preserve">по главе 602 «Комитет </w:t>
      </w:r>
      <w:r>
        <w:t>по управлению муниципальным имуществом</w:t>
      </w:r>
      <w:r>
        <w:t xml:space="preserve"> города Ставрополя» </w:t>
      </w:r>
      <w:r>
        <w:rPr>
          <w:spacing w:val="-4"/>
        </w:rPr>
        <w:t>в 2024 году увеличить</w:t>
      </w:r>
      <w:r>
        <w:t xml:space="preserve"> бюджетные ассигнования на сумму 162,83 тыс. рублей.</w:t>
      </w:r>
    </w:p>
    <w:p w14:paraId="AF000000">
      <w:pPr>
        <w:pStyle w:val="Style_6"/>
        <w:spacing w:after="0" w:line="240" w:lineRule="auto"/>
        <w:ind w:firstLine="709" w:left="0"/>
        <w:jc w:val="both"/>
        <w:rPr>
          <w:spacing w:val="-4"/>
        </w:rPr>
      </w:pPr>
      <w:r>
        <w:t xml:space="preserve">С учетом предлагаемых изменений уточненные годовые плановые назначения на реализацию Программы на 2024 год составят </w:t>
      </w:r>
      <w:r>
        <w:t>258 751,79</w:t>
      </w:r>
      <w:r>
        <w:t xml:space="preserve"> тыс. </w:t>
      </w:r>
      <w:r>
        <w:t xml:space="preserve">рублей, </w:t>
      </w:r>
      <w:r>
        <w:t>на плановый период 2025 и 2026 годов показатели не изменятся и составят:</w:t>
      </w:r>
      <w:r>
        <w:rPr>
          <w:spacing w:val="-4"/>
        </w:rPr>
        <w:t xml:space="preserve"> </w:t>
      </w:r>
      <w:r>
        <w:rPr>
          <w:spacing w:val="-4"/>
        </w:rPr>
        <w:t xml:space="preserve"> </w:t>
      </w:r>
      <w:r>
        <w:rPr>
          <w:spacing w:val="-4"/>
        </w:rPr>
        <w:t>на 2025 год – 228 608,85 тыс.</w:t>
      </w:r>
      <w:r>
        <w:rPr>
          <w:spacing w:val="-4"/>
        </w:rPr>
        <w:t xml:space="preserve"> </w:t>
      </w:r>
      <w:r>
        <w:rPr>
          <w:spacing w:val="-4"/>
        </w:rPr>
        <w:t>рублей</w:t>
      </w:r>
      <w:r>
        <w:rPr>
          <w:spacing w:val="-4"/>
        </w:rPr>
        <w:t xml:space="preserve">, на 2026 год – 228 608,85 тыс. </w:t>
      </w:r>
      <w:r>
        <w:rPr>
          <w:spacing w:val="-4"/>
        </w:rPr>
        <w:t>рублей.</w:t>
      </w:r>
    </w:p>
    <w:p w14:paraId="B0000000">
      <w:pPr>
        <w:pStyle w:val="Style_6"/>
        <w:spacing w:after="0" w:line="240" w:lineRule="auto"/>
        <w:ind w:firstLine="709" w:left="0"/>
        <w:jc w:val="both"/>
        <w:rPr>
          <w:color w:val="FF0000"/>
          <w:sz w:val="32"/>
        </w:rPr>
      </w:pPr>
    </w:p>
    <w:p w14:paraId="B1000000">
      <w:pPr>
        <w:ind/>
        <w:jc w:val="center"/>
        <w:rPr>
          <w:u w:val="single"/>
        </w:rPr>
      </w:pPr>
      <w:r>
        <w:rPr>
          <w:u w:val="single"/>
        </w:rPr>
        <w:t xml:space="preserve">16. Муниципальная </w:t>
      </w:r>
      <w:r>
        <w:rPr>
          <w:u w:val="single"/>
        </w:rPr>
        <w:fldChar w:fldCharType="begin"/>
      </w:r>
      <w:r>
        <w:rPr>
          <w:u w:val="single"/>
        </w:rPr>
        <w:instrText>HYPERLINK "consultantplus://offline/ref=02A079F21B29E184B1178D3F0DA93B33BD7CACD40373DD4FA7A017E4B0A0308E09079063F30C66658CEAA28188E24DC946D47E3A46A5059A9E184E6B60N6N"</w:instrText>
      </w:r>
      <w:r>
        <w:rPr>
          <w:u w:val="single"/>
        </w:rPr>
        <w:fldChar w:fldCharType="separate"/>
      </w:r>
      <w:r>
        <w:rPr>
          <w:u w:val="single"/>
        </w:rPr>
        <w:t>программа</w:t>
      </w:r>
      <w:r>
        <w:rPr>
          <w:u w:val="single"/>
        </w:rPr>
        <w:fldChar w:fldCharType="end"/>
      </w:r>
      <w:r>
        <w:rPr>
          <w:u w:val="single"/>
        </w:rPr>
        <w:t xml:space="preserve">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</w:t>
      </w:r>
    </w:p>
    <w:p w14:paraId="B2000000"/>
    <w:p w14:paraId="B3000000">
      <w:pPr>
        <w:widowControl w:val="0"/>
        <w:ind w:firstLine="709" w:left="0"/>
        <w:jc w:val="both"/>
      </w:pPr>
      <w:r>
        <w:t>В соответствии с решением о бюджете города годовые плановые назначения, предусмотренные на реализацию муниципальной программы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</w:t>
      </w:r>
      <w:r>
        <w:rPr>
          <w:spacing w:val="-4"/>
        </w:rPr>
        <w:t xml:space="preserve"> (далее для целей настоящего раздела - Программа),</w:t>
      </w:r>
      <w:r>
        <w:t xml:space="preserve"> утверждены на 2024 год в сумме 132 332,72 т</w:t>
      </w:r>
      <w:r>
        <w:rPr>
          <w:spacing w:val="-4"/>
        </w:rPr>
        <w:t xml:space="preserve">ыс. рублей, </w:t>
      </w:r>
      <w:r>
        <w:t xml:space="preserve">на 2025 год – в сумме </w:t>
      </w:r>
      <w:r>
        <w:br/>
      </w:r>
      <w:r>
        <w:t>120 436,74 тыс. рублей, на 2026 год – в сумме 120 436,74 тыс. рублей.</w:t>
      </w:r>
    </w:p>
    <w:p w14:paraId="B4000000">
      <w:pPr>
        <w:pStyle w:val="Style_6"/>
        <w:tabs>
          <w:tab w:leader="none" w:pos="709" w:val="left"/>
          <w:tab w:leader="none" w:pos="8197" w:val="left"/>
        </w:tabs>
        <w:spacing w:after="0" w:line="240" w:lineRule="auto"/>
        <w:ind w:firstLine="0" w:left="0"/>
        <w:jc w:val="both"/>
        <w:rPr>
          <w:spacing w:val="-4"/>
        </w:rPr>
      </w:pPr>
      <w:r>
        <w:tab/>
      </w:r>
      <w:r>
        <w:rPr>
          <w:spacing w:val="-4"/>
        </w:rPr>
        <w:t xml:space="preserve">Проектом решения предлагается увеличить объем бюджетных ассигнований на реализацию Программы в 2024 году на общую сумму </w:t>
      </w:r>
      <w:r>
        <w:rPr>
          <w:spacing w:val="-4"/>
        </w:rPr>
        <w:br/>
      </w:r>
      <w:r>
        <w:rPr>
          <w:spacing w:val="-4"/>
        </w:rPr>
        <w:t>619,24 тыс. рублей.</w:t>
      </w:r>
    </w:p>
    <w:p w14:paraId="B5000000">
      <w:pPr>
        <w:pStyle w:val="Style_6"/>
        <w:tabs>
          <w:tab w:leader="none" w:pos="709" w:val="left"/>
          <w:tab w:leader="none" w:pos="8197" w:val="left"/>
        </w:tabs>
        <w:spacing w:after="0" w:line="240" w:lineRule="auto"/>
        <w:ind w:firstLine="709" w:left="0"/>
        <w:jc w:val="both"/>
      </w:pPr>
      <w:r>
        <w:rPr>
          <w:spacing w:val="-4"/>
        </w:rPr>
        <w:t xml:space="preserve">С учетом предлагаемых изменений уточненные годовые плановые назначения на реализацию Программы </w:t>
      </w:r>
      <w:r>
        <w:t xml:space="preserve">на 2024 год </w:t>
      </w:r>
      <w:r>
        <w:rPr>
          <w:spacing w:val="-4"/>
        </w:rPr>
        <w:t>составят</w:t>
      </w:r>
      <w:r>
        <w:t xml:space="preserve"> </w:t>
      </w:r>
      <w:r>
        <w:t>132 951,96 т</w:t>
      </w:r>
      <w:r>
        <w:rPr>
          <w:spacing w:val="-4"/>
        </w:rPr>
        <w:t>ыс. рублей,</w:t>
      </w:r>
      <w:r>
        <w:t xml:space="preserve"> на плановый период 2025 и 2026 годов показатели не изменятся и составят:</w:t>
      </w:r>
      <w:r>
        <w:rPr>
          <w:spacing w:val="-4"/>
        </w:rPr>
        <w:t xml:space="preserve"> </w:t>
      </w:r>
      <w:r>
        <w:t xml:space="preserve"> на 2025 год – 120 436,74 тыс. рублей, на 2026 год – 120 436,74 тыс. </w:t>
      </w:r>
      <w:r>
        <w:br/>
      </w:r>
      <w:r>
        <w:t>рублей.</w:t>
      </w:r>
    </w:p>
    <w:p w14:paraId="B6000000">
      <w:pPr>
        <w:ind/>
        <w:jc w:val="center"/>
        <w:rPr>
          <w:highlight w:val="yellow"/>
        </w:rPr>
      </w:pPr>
    </w:p>
    <w:p w14:paraId="B7000000">
      <w:pPr>
        <w:ind/>
        <w:jc w:val="center"/>
        <w:rPr>
          <w:u w:val="single"/>
        </w:rPr>
      </w:pPr>
      <w:r>
        <w:rPr>
          <w:u w:val="single"/>
        </w:rPr>
        <w:t xml:space="preserve">20. Муниципальная </w:t>
      </w:r>
      <w:r>
        <w:rPr>
          <w:u w:val="single"/>
        </w:rPr>
        <w:fldChar w:fldCharType="begin"/>
      </w:r>
      <w:r>
        <w:rPr>
          <w:u w:val="single"/>
        </w:rPr>
        <w:instrText>HYPERLINK "consultantplus://offline/ref=02A079F21B29E184B1178D3F0DA93B33BD7CACD40373DD4FA7A017E4B0A0308E09079063F30C66658CEAA28188E24DC946D47E3A46A5059A9E184E6B60N6N"</w:instrText>
      </w:r>
      <w:r>
        <w:rPr>
          <w:u w:val="single"/>
        </w:rPr>
        <w:fldChar w:fldCharType="separate"/>
      </w:r>
      <w:r>
        <w:rPr>
          <w:u w:val="single"/>
        </w:rPr>
        <w:t>программа</w:t>
      </w:r>
      <w:r>
        <w:rPr>
          <w:u w:val="single"/>
        </w:rPr>
        <w:fldChar w:fldCharType="end"/>
      </w:r>
      <w:r>
        <w:rPr>
          <w:u w:val="single"/>
        </w:rPr>
        <w:t xml:space="preserve"> «Формирование современной городской среды на территории города Ставрополя»</w:t>
      </w:r>
    </w:p>
    <w:p w14:paraId="B8000000">
      <w:pPr>
        <w:ind/>
        <w:jc w:val="center"/>
      </w:pPr>
    </w:p>
    <w:p w14:paraId="B9000000">
      <w:pPr>
        <w:widowControl w:val="0"/>
        <w:ind w:firstLine="709" w:left="0"/>
        <w:jc w:val="both"/>
      </w:pPr>
      <w:r>
        <w:t>В соответствии с решением о бюджете города годовые плановые назначения, предусмотренные на реализацию муниципальной программы «Формирование современной городской среды на территории города Ставрополя»</w:t>
      </w:r>
      <w:r>
        <w:rPr>
          <w:spacing w:val="-4"/>
        </w:rPr>
        <w:t xml:space="preserve"> (далее для целей настоящего раздела - Программа),</w:t>
      </w:r>
      <w:r>
        <w:t xml:space="preserve"> утверждены на 2024 год в сумме 32 103,61 т</w:t>
      </w:r>
      <w:r>
        <w:rPr>
          <w:spacing w:val="-4"/>
        </w:rPr>
        <w:t>ыс. рублей</w:t>
      </w:r>
      <w:r>
        <w:t>.</w:t>
      </w:r>
    </w:p>
    <w:p w14:paraId="BA000000">
      <w:pPr>
        <w:pStyle w:val="Style_6"/>
        <w:tabs>
          <w:tab w:leader="none" w:pos="709" w:val="left"/>
          <w:tab w:leader="none" w:pos="8197" w:val="left"/>
        </w:tabs>
        <w:spacing w:after="0" w:line="240" w:lineRule="auto"/>
        <w:ind w:firstLine="0" w:left="0"/>
        <w:jc w:val="both"/>
      </w:pPr>
      <w:r>
        <w:tab/>
      </w:r>
      <w:r>
        <w:rPr>
          <w:spacing w:val="-4"/>
        </w:rPr>
        <w:t xml:space="preserve">Проектом решения </w:t>
      </w:r>
      <w:r>
        <w:t>предлагается уменьшить расходы на 2024 год на сумму 5 409,74 тыс. рублей, в том числе:</w:t>
      </w:r>
    </w:p>
    <w:p w14:paraId="BB000000">
      <w:pPr>
        <w:pStyle w:val="Style_6"/>
        <w:tabs>
          <w:tab w:leader="none" w:pos="709" w:val="left"/>
          <w:tab w:leader="none" w:pos="8197" w:val="left"/>
        </w:tabs>
        <w:spacing w:after="0" w:line="240" w:lineRule="auto"/>
        <w:ind w:firstLine="709" w:left="0"/>
        <w:jc w:val="both"/>
        <w:rPr>
          <w:spacing w:val="-4"/>
        </w:rPr>
      </w:pPr>
      <w:r>
        <w:rPr>
          <w:spacing w:val="-4"/>
        </w:rPr>
        <w:t xml:space="preserve">уменьшить расходы </w:t>
      </w:r>
      <w:r>
        <w:rPr>
          <w:spacing w:val="-4"/>
        </w:rPr>
        <w:t>за счет средств бюджета Ставропольского края – 6 317,44 тыс. рублей;</w:t>
      </w:r>
    </w:p>
    <w:p w14:paraId="BC000000">
      <w:pPr>
        <w:pStyle w:val="Style_6"/>
        <w:tabs>
          <w:tab w:leader="none" w:pos="709" w:val="left"/>
          <w:tab w:leader="none" w:pos="8197" w:val="left"/>
        </w:tabs>
        <w:spacing w:after="0" w:line="240" w:lineRule="auto"/>
        <w:ind w:firstLine="709" w:left="0"/>
        <w:jc w:val="both"/>
        <w:rPr>
          <w:spacing w:val="-4"/>
        </w:rPr>
      </w:pPr>
      <w:r>
        <w:rPr>
          <w:spacing w:val="-4"/>
        </w:rPr>
        <w:t xml:space="preserve">увеличить расходы </w:t>
      </w:r>
      <w:r>
        <w:rPr>
          <w:spacing w:val="-4"/>
        </w:rPr>
        <w:t xml:space="preserve">за счет средств бюджета </w:t>
      </w:r>
      <w:r>
        <w:rPr>
          <w:spacing w:val="-4"/>
        </w:rPr>
        <w:t>города на сумму</w:t>
      </w:r>
      <w:r>
        <w:rPr>
          <w:spacing w:val="-4"/>
        </w:rPr>
        <w:t xml:space="preserve"> </w:t>
      </w:r>
      <w:r>
        <w:rPr>
          <w:spacing w:val="-4"/>
        </w:rPr>
        <w:t>907,70</w:t>
      </w:r>
      <w:r>
        <w:rPr>
          <w:spacing w:val="-4"/>
        </w:rPr>
        <w:t xml:space="preserve"> тыс. рублей.</w:t>
      </w:r>
    </w:p>
    <w:p w14:paraId="BD000000">
      <w:pPr>
        <w:pStyle w:val="Style_6"/>
        <w:tabs>
          <w:tab w:leader="none" w:pos="709" w:val="left"/>
          <w:tab w:leader="none" w:pos="8197" w:val="left"/>
        </w:tabs>
        <w:spacing w:after="0" w:line="240" w:lineRule="auto"/>
        <w:ind w:firstLine="709" w:left="0"/>
        <w:jc w:val="both"/>
        <w:rPr>
          <w:spacing w:val="-4"/>
        </w:rPr>
      </w:pPr>
      <w:r>
        <w:rPr>
          <w:spacing w:val="-4"/>
        </w:rPr>
        <w:t xml:space="preserve">С учетом предлагаемых изменений уточненные годовые плановые назначения на реализацию Программы составят </w:t>
      </w:r>
      <w:r>
        <w:t>на 2024 год 26 693,87 т</w:t>
      </w:r>
      <w:r>
        <w:rPr>
          <w:spacing w:val="-4"/>
        </w:rPr>
        <w:t>ыс. рублей</w:t>
      </w:r>
      <w:r>
        <w:t>.</w:t>
      </w:r>
    </w:p>
    <w:p w14:paraId="BE000000">
      <w:pPr>
        <w:pStyle w:val="Style_11"/>
        <w:ind w:firstLine="708" w:left="0"/>
        <w:jc w:val="both"/>
        <w:rPr>
          <w:sz w:val="32"/>
        </w:rPr>
      </w:pPr>
    </w:p>
    <w:p w14:paraId="BF000000">
      <w:pPr>
        <w:pStyle w:val="Style_5"/>
        <w:spacing w:after="0" w:before="0"/>
        <w:ind w:firstLine="709" w:left="0"/>
        <w:jc w:val="center"/>
        <w:rPr>
          <w:sz w:val="28"/>
          <w:u w:val="single"/>
        </w:rPr>
      </w:pPr>
      <w:r>
        <w:rPr>
          <w:sz w:val="28"/>
          <w:u w:val="single"/>
        </w:rPr>
        <w:t>Непрограммные направления деятельности</w:t>
      </w:r>
    </w:p>
    <w:p w14:paraId="C0000000">
      <w:pPr>
        <w:pStyle w:val="Style_4"/>
        <w:spacing w:after="0" w:before="0" w:line="240" w:lineRule="auto"/>
        <w:ind/>
        <w:jc w:val="center"/>
        <w:rPr>
          <w:sz w:val="32"/>
          <w:u w:val="single"/>
        </w:rPr>
      </w:pPr>
    </w:p>
    <w:p w14:paraId="C1000000">
      <w:pPr>
        <w:pStyle w:val="Style_4"/>
        <w:spacing w:after="0" w:before="0" w:line="240" w:lineRule="auto"/>
        <w:ind w:firstLine="709" w:left="0"/>
        <w:jc w:val="both"/>
        <w:rPr>
          <w:sz w:val="28"/>
        </w:rPr>
      </w:pPr>
      <w:r>
        <w:rPr>
          <w:sz w:val="28"/>
        </w:rPr>
        <w:t>В соответствии с решением о бюджете города годовые плановые назначения по непрограммным направлениям деятельности органов местного самоуправления на 2024 год утверждены в сумме 1 432 992,02тыс. рублей, на 2025 год – 1 327 176,29 тыс. рублей, на 2026 год – 1 362 646,15 тыс. рублей.</w:t>
      </w:r>
    </w:p>
    <w:p w14:paraId="C2000000">
      <w:pPr>
        <w:pStyle w:val="Style_5"/>
        <w:widowControl w:val="0"/>
        <w:tabs>
          <w:tab w:leader="none" w:pos="1134" w:val="left"/>
        </w:tabs>
        <w:spacing w:after="0" w:before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Проектом решения вносятся изменения в годовые плановые назначения в сторону уменьшения в 2024 году на общую сумму </w:t>
      </w:r>
      <w:r>
        <w:rPr>
          <w:sz w:val="28"/>
        </w:rPr>
        <w:t>9 107,85</w:t>
      </w:r>
      <w:r>
        <w:rPr>
          <w:sz w:val="28"/>
        </w:rPr>
        <w:t xml:space="preserve"> тыс. рублей, в 2025– 2026 годах</w:t>
      </w:r>
      <w:r>
        <w:rPr>
          <w:sz w:val="28"/>
        </w:rPr>
        <w:t xml:space="preserve"> </w:t>
      </w:r>
      <w:r>
        <w:rPr>
          <w:sz w:val="28"/>
        </w:rPr>
        <w:t>показатели не изменяются.</w:t>
      </w:r>
    </w:p>
    <w:p w14:paraId="C3000000">
      <w:pPr>
        <w:pStyle w:val="Style_5"/>
        <w:widowControl w:val="0"/>
        <w:tabs>
          <w:tab w:leader="none" w:pos="1134" w:val="left"/>
        </w:tabs>
        <w:spacing w:after="0" w:before="0" w:line="24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Уточненные годовые плановые назначения по непрограммным направлениям с учетом предлагаемых изменений на 2024 год </w:t>
      </w:r>
      <w:r>
        <w:rPr>
          <w:sz w:val="28"/>
        </w:rPr>
        <w:t xml:space="preserve">составят </w:t>
      </w:r>
      <w:r>
        <w:rPr>
          <w:sz w:val="28"/>
        </w:rPr>
        <w:t>1</w:t>
      </w:r>
      <w:r>
        <w:rPr>
          <w:sz w:val="28"/>
        </w:rPr>
        <w:t> 423 884,17</w:t>
      </w:r>
      <w:r>
        <w:rPr>
          <w:sz w:val="28"/>
        </w:rPr>
        <w:t xml:space="preserve"> </w:t>
      </w:r>
      <w:r>
        <w:rPr>
          <w:sz w:val="28"/>
        </w:rPr>
        <w:t>тыс. рублей, на плановый период 2025 и 2026 годов показатели не изменятся и составят: на 2025 год – 1 327 176,29 тыс. рублей, на 2026 год – 1 362 646,15 тыс. рублей.</w:t>
      </w:r>
    </w:p>
    <w:p w14:paraId="C4000000">
      <w:pPr>
        <w:pStyle w:val="Style_4"/>
        <w:spacing w:after="0" w:before="0" w:line="240" w:lineRule="auto"/>
        <w:ind w:firstLine="709" w:left="0"/>
        <w:jc w:val="both"/>
        <w:rPr>
          <w:sz w:val="32"/>
        </w:rPr>
      </w:pPr>
    </w:p>
    <w:p w14:paraId="C5000000">
      <w:pPr>
        <w:pStyle w:val="Style_5"/>
        <w:spacing w:after="0" w:before="0"/>
        <w:ind w:firstLine="709" w:left="0"/>
        <w:jc w:val="center"/>
      </w:pPr>
      <w:r>
        <w:rPr>
          <w:sz w:val="28"/>
          <w:u w:val="single"/>
        </w:rPr>
        <w:t>71. Обеспечение деятельности администрации города Ставрополя</w:t>
      </w:r>
    </w:p>
    <w:p w14:paraId="C6000000">
      <w:pPr>
        <w:pStyle w:val="Style_5"/>
        <w:spacing w:after="0" w:before="0"/>
        <w:ind w:firstLine="709" w:left="0"/>
        <w:jc w:val="center"/>
      </w:pPr>
      <w:r>
        <w:t> </w:t>
      </w:r>
    </w:p>
    <w:p w14:paraId="C7000000">
      <w:pPr>
        <w:pStyle w:val="Style_5"/>
        <w:widowControl w:val="0"/>
        <w:spacing w:after="0" w:before="0"/>
        <w:ind w:firstLine="709" w:left="0"/>
        <w:jc w:val="both"/>
        <w:rPr>
          <w:sz w:val="28"/>
        </w:rPr>
      </w:pPr>
      <w:r>
        <w:rPr>
          <w:sz w:val="28"/>
        </w:rPr>
        <w:t>В соответствии с решением о бюджете города годовые плановые назначения, предусмотренные на обеспечение деятельности администрации города Ставрополя, утверждены на 2024 год в сумме 197 405,21 тыс. рублей, на плановый период 2025 - 2026 года – по 196 626,64 тыс. рублей ежегодно.</w:t>
      </w:r>
    </w:p>
    <w:p w14:paraId="C8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Проектом решения предлагается увеличить расходы в 2024 году на сумму 135,00 тыс. рублей.</w:t>
      </w:r>
    </w:p>
    <w:p w14:paraId="C9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Кроме того, предлагается в 2024 году произвести перераспределение плановых назначений между кодами бюджетной классификации внутри главного распорядителя средств:</w:t>
      </w:r>
    </w:p>
    <w:p w14:paraId="CA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по администрации города Ставрополя в сумме 88,18 тыс. рублей</w:t>
      </w:r>
      <w:r>
        <w:rPr>
          <w:rFonts w:ascii="Times New Roman" w:hAnsi="Times New Roman"/>
          <w:spacing w:val="-4"/>
          <w:sz w:val="28"/>
        </w:rPr>
        <w:t>;</w:t>
      </w:r>
      <w:r>
        <w:rPr>
          <w:rFonts w:ascii="Times New Roman" w:hAnsi="Times New Roman"/>
          <w:spacing w:val="-4"/>
          <w:sz w:val="28"/>
        </w:rPr>
        <w:t xml:space="preserve"> </w:t>
      </w:r>
    </w:p>
    <w:p w14:paraId="CB00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по МКУ «Хозяйственное управление города Ставрополя» в сумме </w:t>
      </w:r>
      <w:r>
        <w:rPr>
          <w:rFonts w:ascii="Times New Roman" w:hAnsi="Times New Roman"/>
          <w:spacing w:val="-4"/>
          <w:sz w:val="28"/>
        </w:rPr>
        <w:br/>
      </w:r>
      <w:r>
        <w:rPr>
          <w:rFonts w:ascii="Times New Roman" w:hAnsi="Times New Roman"/>
          <w:spacing w:val="-4"/>
          <w:sz w:val="28"/>
        </w:rPr>
        <w:t>55,00 тыс. рублей</w:t>
      </w:r>
      <w:r>
        <w:rPr>
          <w:rFonts w:ascii="Times New Roman" w:hAnsi="Times New Roman"/>
          <w:spacing w:val="-4"/>
          <w:sz w:val="28"/>
        </w:rPr>
        <w:t>.</w:t>
      </w:r>
    </w:p>
    <w:p w14:paraId="CC000000">
      <w:pPr>
        <w:pStyle w:val="Style_11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учетом предлагаемых изменений уточненные годовые плановые назначения на обеспечение деятельности администрации города Ставрополя  составят: на 2024 год – 197 540,21 тыс. рублей, на плановый период 2025 и 2026 годов показатели не изменятся и составят по 196 626,64 тыс. рублей ежегодно.</w:t>
      </w:r>
    </w:p>
    <w:p w14:paraId="CD000000">
      <w:pPr>
        <w:pStyle w:val="Style_4"/>
        <w:spacing w:after="0" w:before="0" w:line="240" w:lineRule="auto"/>
        <w:ind w:firstLine="709" w:left="0"/>
        <w:jc w:val="both"/>
        <w:rPr>
          <w:sz w:val="32"/>
        </w:rPr>
      </w:pPr>
    </w:p>
    <w:p w14:paraId="CE000000">
      <w:pPr>
        <w:pStyle w:val="Style_5"/>
        <w:spacing w:after="0" w:before="0"/>
        <w:ind w:firstLine="709" w:left="0"/>
        <w:jc w:val="center"/>
      </w:pPr>
      <w:r>
        <w:rPr>
          <w:sz w:val="28"/>
          <w:u w:val="single"/>
        </w:rPr>
        <w:t>72. Обеспечение комитета по управлению муниципальным имуществом города Ставрополя</w:t>
      </w:r>
    </w:p>
    <w:p w14:paraId="CF000000">
      <w:pPr>
        <w:pStyle w:val="Style_5"/>
        <w:spacing w:after="0" w:before="0"/>
        <w:ind w:firstLine="709" w:left="0"/>
        <w:jc w:val="center"/>
        <w:rPr>
          <w:sz w:val="32"/>
        </w:rPr>
      </w:pPr>
      <w:r>
        <w:t> </w:t>
      </w:r>
    </w:p>
    <w:p w14:paraId="D0000000">
      <w:pPr>
        <w:pStyle w:val="Style_5"/>
        <w:widowControl w:val="0"/>
        <w:spacing w:after="0" w:before="0"/>
        <w:ind w:firstLine="709" w:left="0"/>
        <w:jc w:val="both"/>
      </w:pPr>
      <w:r>
        <w:rPr>
          <w:sz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по </w:t>
      </w:r>
      <w:r>
        <w:rPr>
          <w:sz w:val="28"/>
        </w:rPr>
        <w:t>управлению муниципальным имуществом города Ставрополя, утверждены на 2024 год в сумме 109 478,30 тыс. рублей, на плановый период 2025 - 2026 года – по 108 133,91 тыс. рублей ежегодно.</w:t>
      </w:r>
    </w:p>
    <w:p w14:paraId="D1000000">
      <w:pPr>
        <w:pStyle w:val="Style_5"/>
        <w:widowControl w:val="0"/>
        <w:spacing w:after="0" w:before="0"/>
        <w:ind w:firstLine="709" w:left="0"/>
        <w:jc w:val="both"/>
      </w:pPr>
      <w:r>
        <w:rPr>
          <w:sz w:val="28"/>
        </w:rPr>
        <w:t xml:space="preserve">Проектом решения предлагается уменьшить расходы бюджета города в </w:t>
      </w:r>
      <w:r>
        <w:rPr>
          <w:sz w:val="28"/>
        </w:rPr>
        <w:t>2024 году на сумму 79,</w:t>
      </w:r>
      <w:r>
        <w:rPr>
          <w:sz w:val="28"/>
        </w:rPr>
        <w:t>13 тыс. рублей.</w:t>
      </w:r>
    </w:p>
    <w:p w14:paraId="D2000000">
      <w:pPr>
        <w:pStyle w:val="Style_5"/>
        <w:widowControl w:val="0"/>
        <w:spacing w:after="0" w:before="0"/>
        <w:ind w:firstLine="709" w:left="0"/>
        <w:jc w:val="both"/>
        <w:rPr>
          <w:sz w:val="28"/>
        </w:rPr>
      </w:pPr>
      <w:r>
        <w:rPr>
          <w:sz w:val="28"/>
        </w:rPr>
        <w:t xml:space="preserve">С учетом предлагаемых изменений уточненные годовые плановые назначения на обеспечение деятельности комитета по управлению муниципальным имуществом города Ставрополя на 2024 год составят </w:t>
      </w:r>
      <w:r>
        <w:rPr>
          <w:sz w:val="28"/>
        </w:rPr>
        <w:t>109 399,17</w:t>
      </w:r>
      <w:r>
        <w:rPr>
          <w:sz w:val="28"/>
        </w:rPr>
        <w:t xml:space="preserve"> тыс. рублей, на плановый период 2025 и 2026 годов показатели не изменятся и составят по 108 133,91 тыс. рублей ежегодно.</w:t>
      </w:r>
    </w:p>
    <w:p w14:paraId="D3000000">
      <w:pPr>
        <w:pStyle w:val="Style_5"/>
        <w:spacing w:after="0" w:before="0" w:line="240" w:lineRule="auto"/>
        <w:ind w:firstLine="426" w:left="0"/>
        <w:jc w:val="center"/>
        <w:rPr>
          <w:sz w:val="28"/>
          <w:u w:val="single"/>
        </w:rPr>
      </w:pPr>
    </w:p>
    <w:p w14:paraId="D4000000">
      <w:pPr>
        <w:pStyle w:val="Style_5"/>
        <w:spacing w:after="0" w:before="0" w:line="240" w:lineRule="auto"/>
        <w:ind w:firstLine="426" w:left="0"/>
        <w:jc w:val="center"/>
        <w:rPr>
          <w:sz w:val="28"/>
          <w:u w:val="single"/>
        </w:rPr>
      </w:pPr>
    </w:p>
    <w:p w14:paraId="D5000000">
      <w:pPr>
        <w:pStyle w:val="Style_5"/>
        <w:spacing w:after="0" w:before="0" w:line="240" w:lineRule="auto"/>
        <w:ind w:firstLine="709" w:left="0"/>
        <w:jc w:val="center"/>
      </w:pPr>
      <w:r>
        <w:rPr>
          <w:sz w:val="28"/>
          <w:u w:val="single"/>
        </w:rPr>
        <w:t>74. Обеспечение деятельности комитета экономического развития и торговли администрации города Ставрополя</w:t>
      </w:r>
    </w:p>
    <w:p w14:paraId="D6000000">
      <w:pPr>
        <w:pStyle w:val="Style_5"/>
        <w:spacing w:after="0" w:before="0" w:line="240" w:lineRule="auto"/>
        <w:ind w:firstLine="709" w:left="0"/>
        <w:jc w:val="center"/>
        <w:rPr>
          <w:sz w:val="32"/>
        </w:rPr>
      </w:pPr>
      <w:r>
        <w:t> </w:t>
      </w:r>
    </w:p>
    <w:p w14:paraId="D7000000">
      <w:pPr>
        <w:pStyle w:val="Style_5"/>
        <w:widowControl w:val="0"/>
        <w:spacing w:after="0" w:before="0" w:line="240" w:lineRule="auto"/>
        <w:ind w:firstLine="709" w:left="0"/>
        <w:jc w:val="both"/>
      </w:pPr>
      <w:r>
        <w:rPr>
          <w:sz w:val="28"/>
        </w:rPr>
        <w:t>В соответствии с решением о бюджете города годовые плановые назначения, предусмотренные на обеспечение деятельности комитета экономического развития и торговли администрации города Ставрополя, утверждены на 2024 год в сумме 57 741,81 тыс. рублей, на плановый период 2025 - 2026 года – по 57 338,</w:t>
      </w:r>
      <w:r>
        <w:rPr>
          <w:sz w:val="28"/>
        </w:rPr>
        <w:t>51 тыс. рублей ежегодно.</w:t>
      </w:r>
    </w:p>
    <w:p w14:paraId="D8000000">
      <w:pPr>
        <w:pStyle w:val="Style_5"/>
        <w:widowControl w:val="0"/>
        <w:spacing w:after="0" w:before="0" w:line="240" w:lineRule="auto"/>
        <w:ind w:firstLine="709" w:left="0"/>
        <w:jc w:val="both"/>
      </w:pPr>
      <w:r>
        <w:rPr>
          <w:sz w:val="28"/>
        </w:rPr>
        <w:t>Проектом решения предлагается увеличить расходы бюджета города в 2024 году на сумму 50,</w:t>
      </w:r>
      <w:r>
        <w:rPr>
          <w:sz w:val="28"/>
        </w:rPr>
        <w:t>00 тыс. рублей.</w:t>
      </w:r>
    </w:p>
    <w:p w14:paraId="D9000000">
      <w:pPr>
        <w:pStyle w:val="Style_5"/>
        <w:widowControl w:val="0"/>
        <w:spacing w:after="0" w:before="0" w:line="240" w:lineRule="auto"/>
        <w:ind w:firstLine="709" w:left="0"/>
        <w:jc w:val="both"/>
        <w:rPr>
          <w:sz w:val="28"/>
          <w:u w:val="single"/>
        </w:rPr>
      </w:pPr>
      <w:r>
        <w:rPr>
          <w:sz w:val="28"/>
        </w:rPr>
        <w:t xml:space="preserve">С учетом предлагаемых изменений уточненные годовые плановые назначения на обеспечение деятельности комитета экономического развития и торговли администрации города Ставрополя на 2024 год составят </w:t>
      </w:r>
      <w:r>
        <w:rPr>
          <w:sz w:val="28"/>
        </w:rPr>
        <w:br/>
      </w:r>
      <w:r>
        <w:rPr>
          <w:sz w:val="28"/>
        </w:rPr>
        <w:t xml:space="preserve">57 791,81 тыс. рублей, на плановый период 2025 и 2026 годов показатели не </w:t>
      </w:r>
      <w:r>
        <w:rPr>
          <w:sz w:val="28"/>
        </w:rPr>
        <w:t>изменятся и составят по 57 338,51 тыс. рублей ежегодно.</w:t>
      </w:r>
    </w:p>
    <w:p w14:paraId="DA000000">
      <w:pPr>
        <w:pStyle w:val="Style_5"/>
        <w:spacing w:after="0" w:before="0" w:line="240" w:lineRule="auto"/>
        <w:ind w:firstLine="426" w:left="0"/>
        <w:jc w:val="center"/>
        <w:rPr>
          <w:sz w:val="28"/>
          <w:u w:val="single"/>
        </w:rPr>
      </w:pPr>
    </w:p>
    <w:p w14:paraId="DB000000">
      <w:pPr>
        <w:pStyle w:val="Style_5"/>
        <w:spacing w:after="0" w:before="0" w:line="240" w:lineRule="auto"/>
        <w:ind w:firstLine="426" w:left="0"/>
        <w:jc w:val="center"/>
        <w:rPr>
          <w:sz w:val="28"/>
          <w:u w:val="single"/>
        </w:rPr>
      </w:pPr>
    </w:p>
    <w:p w14:paraId="DC000000">
      <w:pPr>
        <w:pStyle w:val="Style_5"/>
        <w:spacing w:after="0" w:before="0" w:line="240" w:lineRule="auto"/>
        <w:ind w:firstLine="709" w:left="0"/>
        <w:jc w:val="center"/>
      </w:pPr>
      <w:r>
        <w:rPr>
          <w:sz w:val="28"/>
          <w:u w:val="single"/>
        </w:rPr>
        <w:t>75. Обеспечение деятельности комитета образования администрации города Ставрополя</w:t>
      </w:r>
    </w:p>
    <w:p w14:paraId="DD000000">
      <w:pPr>
        <w:pStyle w:val="Style_5"/>
        <w:spacing w:after="0" w:before="0" w:line="240" w:lineRule="auto"/>
        <w:ind w:firstLine="709" w:left="0"/>
        <w:jc w:val="center"/>
        <w:rPr>
          <w:sz w:val="32"/>
        </w:rPr>
      </w:pPr>
      <w:r>
        <w:t> </w:t>
      </w:r>
    </w:p>
    <w:p w14:paraId="DE000000">
      <w:pPr>
        <w:pStyle w:val="Style_5"/>
        <w:widowControl w:val="0"/>
        <w:spacing w:after="0" w:before="0" w:line="240" w:lineRule="auto"/>
        <w:ind w:firstLine="709" w:left="0"/>
        <w:jc w:val="both"/>
      </w:pPr>
      <w:r>
        <w:rPr>
          <w:sz w:val="28"/>
        </w:rPr>
        <w:t>В соответствии с решением о бюджете города годовые плановые назначения, предусмотренные на обеспечение деятельности комитета образования администрации города Ставрополя, утверждены на 2024 год в сумме 61 364,</w:t>
      </w:r>
      <w:r>
        <w:rPr>
          <w:sz w:val="28"/>
        </w:rPr>
        <w:t>41</w:t>
      </w:r>
      <w:r>
        <w:rPr>
          <w:sz w:val="28"/>
        </w:rPr>
        <w:t xml:space="preserve"> </w:t>
      </w:r>
      <w:r>
        <w:rPr>
          <w:sz w:val="28"/>
        </w:rPr>
        <w:t>тыс. рублей, на плановый период 2025 - 2026 года – по 61 505,06 тыс. рублей ежегодно.</w:t>
      </w:r>
    </w:p>
    <w:p w14:paraId="DF000000">
      <w:pPr>
        <w:pStyle w:val="Style_5"/>
        <w:widowControl w:val="0"/>
        <w:spacing w:after="0" w:before="0" w:line="240" w:lineRule="auto"/>
        <w:ind w:firstLine="709" w:left="0"/>
        <w:jc w:val="both"/>
      </w:pPr>
      <w:r>
        <w:rPr>
          <w:sz w:val="28"/>
        </w:rPr>
        <w:t xml:space="preserve">Проектом решения предлагается </w:t>
      </w:r>
      <w:r>
        <w:rPr>
          <w:sz w:val="28"/>
        </w:rPr>
        <w:t>уменьшить</w:t>
      </w:r>
      <w:r>
        <w:rPr>
          <w:sz w:val="28"/>
        </w:rPr>
        <w:t xml:space="preserve"> расходы бюджета города в 2024 году на сумму 5,63 тыс. рублей.</w:t>
      </w:r>
    </w:p>
    <w:p w14:paraId="E0000000">
      <w:pPr>
        <w:pStyle w:val="Style_5"/>
        <w:widowControl w:val="0"/>
        <w:spacing w:after="0" w:before="0" w:line="240" w:lineRule="auto"/>
        <w:ind w:firstLine="709" w:left="0"/>
        <w:jc w:val="both"/>
        <w:rPr>
          <w:sz w:val="28"/>
          <w:u w:val="single"/>
        </w:rPr>
      </w:pPr>
      <w:r>
        <w:rPr>
          <w:sz w:val="28"/>
        </w:rPr>
        <w:t xml:space="preserve">С учетом предлагаемых изменений уточненные годовые плановые назначения на обеспечение деятельности комитета образования администрации города Ставрополя на 2024 год составят </w:t>
      </w:r>
      <w:r>
        <w:rPr>
          <w:sz w:val="28"/>
        </w:rPr>
        <w:br/>
      </w:r>
      <w:r>
        <w:rPr>
          <w:sz w:val="28"/>
        </w:rPr>
        <w:t xml:space="preserve">61 358,78 тыс. </w:t>
      </w:r>
      <w:r>
        <w:rPr>
          <w:sz w:val="28"/>
        </w:rPr>
        <w:t>рублей, на плановый период 2025 и 2026 годов показатели не изменятся и составят по 61 505,06 тыс. рублей ежегодно.</w:t>
      </w:r>
    </w:p>
    <w:p w14:paraId="E1000000">
      <w:pPr>
        <w:pStyle w:val="Style_5"/>
        <w:spacing w:after="0" w:before="0" w:line="240" w:lineRule="auto"/>
        <w:ind w:firstLine="426" w:left="0"/>
        <w:jc w:val="center"/>
        <w:rPr>
          <w:sz w:val="28"/>
          <w:u w:val="single"/>
        </w:rPr>
      </w:pPr>
    </w:p>
    <w:p w14:paraId="E2000000">
      <w:pPr>
        <w:pStyle w:val="Style_5"/>
        <w:spacing w:after="0" w:before="0" w:line="240" w:lineRule="auto"/>
        <w:ind w:firstLine="709" w:left="0"/>
        <w:jc w:val="center"/>
      </w:pPr>
      <w:r>
        <w:rPr>
          <w:sz w:val="28"/>
          <w:u w:val="single"/>
        </w:rPr>
        <w:t>83. Обеспечение деятельности комитета городского хозяйства администрации города Ставрополя</w:t>
      </w:r>
    </w:p>
    <w:p w14:paraId="E3000000">
      <w:pPr>
        <w:pStyle w:val="Style_5"/>
        <w:spacing w:after="0" w:before="0" w:line="240" w:lineRule="auto"/>
        <w:ind w:firstLine="709" w:left="0"/>
        <w:jc w:val="center"/>
        <w:rPr>
          <w:sz w:val="32"/>
        </w:rPr>
      </w:pPr>
      <w:r>
        <w:t> </w:t>
      </w:r>
    </w:p>
    <w:p w14:paraId="E4000000">
      <w:pPr>
        <w:pStyle w:val="Style_5"/>
        <w:widowControl w:val="0"/>
        <w:spacing w:after="0" w:before="0" w:line="240" w:lineRule="auto"/>
        <w:ind w:firstLine="709" w:left="0"/>
        <w:jc w:val="both"/>
      </w:pPr>
      <w:r>
        <w:rPr>
          <w:sz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 комитета </w:t>
      </w:r>
      <w:r>
        <w:rPr>
          <w:sz w:val="28"/>
        </w:rPr>
        <w:t xml:space="preserve">городского хозяйства администрации города Ставрополя, утверждены на 2024 год в сумме 71 095,05 тыс. рублей, на плановый период 2025 - </w:t>
      </w:r>
      <w:r>
        <w:rPr>
          <w:sz w:val="28"/>
        </w:rPr>
        <w:br/>
      </w:r>
      <w:r>
        <w:rPr>
          <w:sz w:val="28"/>
        </w:rPr>
        <w:t>2026 года – по 71 218,18 тыс. рублей ежегодно.</w:t>
      </w:r>
    </w:p>
    <w:p w14:paraId="E5000000">
      <w:pPr>
        <w:pStyle w:val="Style_5"/>
        <w:widowControl w:val="0"/>
        <w:spacing w:after="0" w:before="0" w:line="240" w:lineRule="auto"/>
        <w:ind w:firstLine="709" w:left="0"/>
        <w:jc w:val="both"/>
      </w:pPr>
      <w:r>
        <w:rPr>
          <w:sz w:val="28"/>
        </w:rPr>
        <w:t xml:space="preserve">Проектом решения предлагается увеличить расходы бюджета города в 2024 году на </w:t>
      </w:r>
      <w:r>
        <w:rPr>
          <w:sz w:val="28"/>
        </w:rPr>
        <w:t>сумму 631,09 тыс. рублей.</w:t>
      </w:r>
    </w:p>
    <w:p w14:paraId="E6000000">
      <w:pPr>
        <w:pStyle w:val="Style_5"/>
        <w:widowControl w:val="0"/>
        <w:spacing w:after="0" w:before="0" w:line="240" w:lineRule="auto"/>
        <w:ind w:firstLine="709" w:left="0"/>
        <w:jc w:val="both"/>
        <w:rPr>
          <w:sz w:val="28"/>
          <w:u w:val="single"/>
        </w:rPr>
      </w:pPr>
      <w:r>
        <w:rPr>
          <w:sz w:val="28"/>
        </w:rPr>
        <w:t xml:space="preserve">С учетом предлагаемых изменений уточненные годовые плановые назначения на обеспечение деятельности комитета городского хозяйства администрации города Ставрополя на 2024 год составят </w:t>
      </w:r>
      <w:r>
        <w:rPr>
          <w:sz w:val="28"/>
        </w:rPr>
        <w:br/>
      </w:r>
      <w:r>
        <w:rPr>
          <w:sz w:val="28"/>
        </w:rPr>
        <w:t>71 726,14 тыс. рублей, на плановый период 2025 и 2026 годов показатели не изменятся и составят по 71 218,18  тыс. рублей ежегодно.</w:t>
      </w:r>
    </w:p>
    <w:p w14:paraId="E7000000">
      <w:pPr>
        <w:pStyle w:val="Style_5"/>
        <w:spacing w:after="0" w:before="0" w:line="240" w:lineRule="auto"/>
        <w:ind w:firstLine="426" w:left="0"/>
        <w:jc w:val="center"/>
        <w:rPr>
          <w:sz w:val="28"/>
          <w:u w:val="single"/>
        </w:rPr>
      </w:pPr>
    </w:p>
    <w:p w14:paraId="E8000000">
      <w:pPr>
        <w:pStyle w:val="Style_5"/>
        <w:spacing w:after="0" w:before="0" w:line="240" w:lineRule="auto"/>
        <w:ind w:firstLine="426" w:left="0"/>
        <w:jc w:val="center"/>
        <w:rPr>
          <w:sz w:val="28"/>
          <w:u w:val="single"/>
        </w:rPr>
      </w:pPr>
    </w:p>
    <w:p w14:paraId="E9000000">
      <w:pPr>
        <w:pStyle w:val="Style_5"/>
        <w:spacing w:after="0" w:before="0" w:line="240" w:lineRule="auto"/>
        <w:ind w:firstLine="709" w:left="0"/>
        <w:jc w:val="center"/>
      </w:pPr>
      <w:r>
        <w:rPr>
          <w:sz w:val="28"/>
          <w:u w:val="single"/>
        </w:rPr>
        <w:t>86. Обеспечение деятельности контрольно-счетной палаты города Ставрополя</w:t>
      </w:r>
    </w:p>
    <w:p w14:paraId="EA000000">
      <w:pPr>
        <w:pStyle w:val="Style_5"/>
        <w:spacing w:after="0" w:before="0" w:line="240" w:lineRule="auto"/>
        <w:ind w:firstLine="709" w:left="0"/>
        <w:jc w:val="center"/>
        <w:rPr>
          <w:sz w:val="32"/>
        </w:rPr>
      </w:pPr>
      <w:r>
        <w:t> </w:t>
      </w:r>
    </w:p>
    <w:p w14:paraId="EB000000">
      <w:pPr>
        <w:pStyle w:val="Style_5"/>
        <w:widowControl w:val="0"/>
        <w:spacing w:after="0" w:before="0" w:line="240" w:lineRule="auto"/>
        <w:ind w:firstLine="709" w:left="0"/>
        <w:jc w:val="both"/>
      </w:pPr>
      <w:r>
        <w:rPr>
          <w:sz w:val="28"/>
        </w:rPr>
        <w:t>В соответствии с решением о бюджете города годовые плановые назначения, предусмотренные на обеспечение деятельности контрольно-счетной палаты</w:t>
      </w:r>
      <w:r>
        <w:rPr>
          <w:sz w:val="28"/>
        </w:rPr>
        <w:t xml:space="preserve"> </w:t>
      </w:r>
      <w:r>
        <w:rPr>
          <w:sz w:val="28"/>
        </w:rPr>
        <w:t>администрации города Ставрополя, утверждены на 2024 год в сумме 21 278,50 тыс. рублей, на плановый период 2025 - 2026 года – по 21 328,78</w:t>
      </w:r>
      <w:r>
        <w:rPr>
          <w:sz w:val="28"/>
        </w:rPr>
        <w:t xml:space="preserve"> </w:t>
      </w:r>
      <w:r>
        <w:rPr>
          <w:sz w:val="28"/>
        </w:rPr>
        <w:t xml:space="preserve">тыс. </w:t>
      </w:r>
      <w:r>
        <w:rPr>
          <w:sz w:val="28"/>
        </w:rPr>
        <w:t>рублей ежегодно.</w:t>
      </w:r>
    </w:p>
    <w:p w14:paraId="EC000000">
      <w:pPr>
        <w:pStyle w:val="Style_5"/>
        <w:widowControl w:val="0"/>
        <w:spacing w:after="0" w:before="0" w:line="240" w:lineRule="auto"/>
        <w:ind w:firstLine="709" w:left="0"/>
        <w:jc w:val="both"/>
      </w:pPr>
      <w:r>
        <w:rPr>
          <w:sz w:val="28"/>
        </w:rPr>
        <w:t xml:space="preserve">Проектом решения предлагается увеличить расходы бюджета города в 2024 году на сумму 658,36 тыс. </w:t>
      </w:r>
      <w:r>
        <w:rPr>
          <w:sz w:val="28"/>
        </w:rPr>
        <w:t>рублей.</w:t>
      </w:r>
    </w:p>
    <w:p w14:paraId="ED000000">
      <w:pPr>
        <w:pStyle w:val="Style_5"/>
        <w:widowControl w:val="0"/>
        <w:spacing w:after="0" w:before="0" w:line="240" w:lineRule="auto"/>
        <w:ind w:firstLine="709" w:left="0"/>
        <w:jc w:val="both"/>
        <w:rPr>
          <w:sz w:val="28"/>
          <w:u w:val="single"/>
        </w:rPr>
      </w:pPr>
      <w:r>
        <w:rPr>
          <w:sz w:val="28"/>
        </w:rPr>
        <w:t xml:space="preserve">С учетом предлагаемых изменений уточненные годовые плановые назначения на обеспечение деятельности контрольно-счетной палаты администрации города Ставрополя на 2024 год составят </w:t>
      </w:r>
      <w:r>
        <w:rPr>
          <w:sz w:val="28"/>
        </w:rPr>
        <w:br/>
      </w:r>
      <w:r>
        <w:rPr>
          <w:sz w:val="28"/>
        </w:rPr>
        <w:t xml:space="preserve">21 936,86 тыс. рублей, на плановый период 2025 и 2026 годов показатели не </w:t>
      </w:r>
      <w:r>
        <w:rPr>
          <w:sz w:val="28"/>
        </w:rPr>
        <w:t>изменятся и составят по 21 328,78 тыс. рублей ежегодно.</w:t>
      </w:r>
    </w:p>
    <w:p w14:paraId="EE000000">
      <w:pPr>
        <w:pStyle w:val="Style_5"/>
        <w:spacing w:after="0" w:before="0" w:line="240" w:lineRule="auto"/>
        <w:ind w:firstLine="426" w:left="0"/>
        <w:jc w:val="center"/>
        <w:rPr>
          <w:sz w:val="28"/>
          <w:u w:val="single"/>
        </w:rPr>
      </w:pPr>
    </w:p>
    <w:p w14:paraId="EF000000">
      <w:pPr>
        <w:pStyle w:val="Style_5"/>
        <w:widowControl w:val="0"/>
        <w:spacing w:after="0" w:before="0"/>
        <w:ind w:firstLine="709" w:left="0"/>
        <w:jc w:val="both"/>
        <w:rPr>
          <w:sz w:val="32"/>
        </w:rPr>
      </w:pPr>
    </w:p>
    <w:p w14:paraId="F0000000">
      <w:pPr>
        <w:pStyle w:val="Style_5"/>
        <w:spacing w:after="0" w:before="0" w:line="240" w:lineRule="auto"/>
        <w:ind w:firstLine="426" w:left="0"/>
        <w:jc w:val="center"/>
      </w:pPr>
      <w:r>
        <w:rPr>
          <w:sz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14:paraId="F1000000">
      <w:pPr>
        <w:pStyle w:val="Style_5"/>
        <w:widowControl w:val="0"/>
        <w:spacing w:after="0" w:before="0" w:line="240" w:lineRule="auto"/>
        <w:ind/>
        <w:jc w:val="center"/>
        <w:rPr>
          <w:sz w:val="32"/>
        </w:rPr>
      </w:pPr>
      <w:r>
        <w:t> </w:t>
      </w:r>
    </w:p>
    <w:p w14:paraId="F2000000">
      <w:pPr>
        <w:pStyle w:val="Style_11"/>
        <w:spacing w:line="240" w:lineRule="auto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В соответствии с решением о бюджете города годовые плановые назначения, предусмотренные на реализацию иных функций Ставропольской городской Думы, администрации</w:t>
      </w:r>
      <w:r>
        <w:rPr>
          <w:rFonts w:ascii="Times New Roman" w:hAnsi="Times New Roman"/>
          <w:spacing w:val="-4"/>
          <w:sz w:val="28"/>
        </w:rPr>
        <w:t xml:space="preserve"> города Ставрополя, ее отраслевых (функциональных) и территориальных органов, утверждены на 202</w:t>
      </w:r>
      <w:r>
        <w:rPr>
          <w:rFonts w:ascii="Times New Roman" w:hAnsi="Times New Roman"/>
          <w:spacing w:val="-4"/>
          <w:sz w:val="28"/>
        </w:rPr>
        <w:t>4</w:t>
      </w:r>
      <w:r>
        <w:rPr>
          <w:rFonts w:ascii="Times New Roman" w:hAnsi="Times New Roman"/>
          <w:spacing w:val="-4"/>
          <w:sz w:val="28"/>
        </w:rPr>
        <w:t xml:space="preserve"> год в сумме </w:t>
      </w:r>
      <w:r>
        <w:rPr>
          <w:rFonts w:ascii="Times New Roman" w:hAnsi="Times New Roman"/>
          <w:spacing w:val="-4"/>
          <w:sz w:val="28"/>
        </w:rPr>
        <w:t>332 </w:t>
      </w:r>
      <w:r>
        <w:rPr>
          <w:rFonts w:ascii="Times New Roman" w:hAnsi="Times New Roman"/>
          <w:spacing w:val="-4"/>
          <w:sz w:val="28"/>
        </w:rPr>
        <w:t>308,05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>тыс. рублей, на 202</w:t>
      </w:r>
      <w:r>
        <w:rPr>
          <w:rFonts w:ascii="Times New Roman" w:hAnsi="Times New Roman"/>
          <w:spacing w:val="-4"/>
          <w:sz w:val="28"/>
        </w:rPr>
        <w:t>5</w:t>
      </w:r>
      <w:r>
        <w:rPr>
          <w:rFonts w:ascii="Times New Roman" w:hAnsi="Times New Roman"/>
          <w:spacing w:val="-4"/>
          <w:sz w:val="28"/>
        </w:rPr>
        <w:t xml:space="preserve"> год – </w:t>
      </w:r>
      <w:r>
        <w:rPr>
          <w:rFonts w:ascii="Times New Roman" w:hAnsi="Times New Roman"/>
          <w:spacing w:val="-4"/>
          <w:sz w:val="28"/>
        </w:rPr>
        <w:t>240 </w:t>
      </w:r>
      <w:r>
        <w:rPr>
          <w:rFonts w:ascii="Times New Roman" w:hAnsi="Times New Roman"/>
          <w:spacing w:val="-4"/>
          <w:sz w:val="28"/>
        </w:rPr>
        <w:t>195,38</w:t>
      </w:r>
      <w:r>
        <w:rPr>
          <w:rFonts w:ascii="Times New Roman" w:hAnsi="Times New Roman"/>
          <w:spacing w:val="-4"/>
          <w:sz w:val="28"/>
        </w:rPr>
        <w:t xml:space="preserve"> тыс. рублей, на 202</w:t>
      </w:r>
      <w:r>
        <w:rPr>
          <w:rFonts w:ascii="Times New Roman" w:hAnsi="Times New Roman"/>
          <w:spacing w:val="-4"/>
          <w:sz w:val="28"/>
        </w:rPr>
        <w:t>6 </w:t>
      </w:r>
      <w:r>
        <w:rPr>
          <w:rFonts w:ascii="Times New Roman" w:hAnsi="Times New Roman"/>
          <w:spacing w:val="-4"/>
          <w:sz w:val="28"/>
        </w:rPr>
        <w:t>год</w:t>
      </w:r>
      <w:r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 xml:space="preserve">– </w:t>
      </w:r>
      <w:r>
        <w:rPr>
          <w:rFonts w:ascii="Times New Roman" w:hAnsi="Times New Roman"/>
          <w:spacing w:val="-4"/>
          <w:sz w:val="28"/>
        </w:rPr>
        <w:t>275 </w:t>
      </w:r>
      <w:r>
        <w:rPr>
          <w:rFonts w:ascii="Times New Roman" w:hAnsi="Times New Roman"/>
          <w:spacing w:val="-4"/>
          <w:sz w:val="28"/>
        </w:rPr>
        <w:t>664,83</w:t>
      </w:r>
      <w:r>
        <w:rPr>
          <w:rFonts w:ascii="Times New Roman" w:hAnsi="Times New Roman"/>
          <w:spacing w:val="-4"/>
          <w:sz w:val="28"/>
        </w:rPr>
        <w:t xml:space="preserve"> тыс. рублей.</w:t>
      </w:r>
    </w:p>
    <w:p w14:paraId="F3000000">
      <w:pPr>
        <w:pStyle w:val="Style_11"/>
        <w:spacing w:line="240" w:lineRule="auto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Проектом решения предлагается</w:t>
      </w:r>
      <w:r>
        <w:rPr>
          <w:rFonts w:ascii="Times New Roman" w:hAnsi="Times New Roman"/>
          <w:spacing w:val="-4"/>
          <w:sz w:val="28"/>
        </w:rPr>
        <w:t xml:space="preserve"> в 2024 году  в целом уменьшить</w:t>
      </w:r>
      <w:r>
        <w:rPr>
          <w:rFonts w:ascii="Times New Roman" w:hAnsi="Times New Roman"/>
          <w:spacing w:val="-4"/>
          <w:sz w:val="28"/>
        </w:rPr>
        <w:t xml:space="preserve"> объем бюджетных ассигнований</w:t>
      </w:r>
      <w:r>
        <w:rPr>
          <w:rFonts w:ascii="Times New Roman" w:hAnsi="Times New Roman"/>
          <w:spacing w:val="-4"/>
          <w:sz w:val="28"/>
        </w:rPr>
        <w:t xml:space="preserve"> на общую сумму </w:t>
      </w:r>
      <w:r>
        <w:rPr>
          <w:rFonts w:ascii="Times New Roman" w:hAnsi="Times New Roman"/>
          <w:spacing w:val="-4"/>
          <w:sz w:val="28"/>
        </w:rPr>
        <w:t>10 497,54</w:t>
      </w:r>
      <w:r>
        <w:rPr>
          <w:rFonts w:ascii="Times New Roman" w:hAnsi="Times New Roman"/>
          <w:spacing w:val="-4"/>
          <w:sz w:val="28"/>
        </w:rPr>
        <w:t xml:space="preserve"> тыс. рублей, в том числе</w:t>
      </w:r>
      <w:r>
        <w:rPr>
          <w:rFonts w:ascii="Times New Roman" w:hAnsi="Times New Roman"/>
          <w:spacing w:val="-4"/>
          <w:sz w:val="28"/>
        </w:rPr>
        <w:t>:</w:t>
      </w:r>
    </w:p>
    <w:p w14:paraId="F4000000">
      <w:pPr>
        <w:pStyle w:val="Style_11"/>
        <w:spacing w:line="240" w:lineRule="auto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по главе 604 «Комитет финансов и бюджета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 xml:space="preserve">администрации города Ставрополя» </w:t>
      </w:r>
      <w:r>
        <w:rPr>
          <w:rFonts w:ascii="Times New Roman" w:hAnsi="Times New Roman"/>
          <w:spacing w:val="-4"/>
          <w:sz w:val="28"/>
        </w:rPr>
        <w:t xml:space="preserve">уменьшить </w:t>
      </w:r>
      <w:r>
        <w:rPr>
          <w:rFonts w:ascii="Times New Roman" w:hAnsi="Times New Roman"/>
          <w:spacing w:val="-4"/>
          <w:sz w:val="28"/>
        </w:rPr>
        <w:t xml:space="preserve">на сумму </w:t>
      </w:r>
      <w:r>
        <w:rPr>
          <w:rFonts w:ascii="Times New Roman" w:hAnsi="Times New Roman"/>
          <w:spacing w:val="-4"/>
          <w:sz w:val="28"/>
        </w:rPr>
        <w:t>14 218,65</w:t>
      </w:r>
      <w:r>
        <w:rPr>
          <w:rFonts w:ascii="Times New Roman" w:hAnsi="Times New Roman"/>
          <w:spacing w:val="-4"/>
          <w:sz w:val="28"/>
        </w:rPr>
        <w:t xml:space="preserve"> тыс. рублей;</w:t>
      </w:r>
    </w:p>
    <w:p w14:paraId="F5000000">
      <w:pPr>
        <w:ind w:firstLine="708" w:left="0"/>
        <w:jc w:val="both"/>
      </w:pPr>
      <w:r>
        <w:t xml:space="preserve">по главе </w:t>
      </w:r>
      <w:r>
        <w:t>611</w:t>
      </w:r>
      <w:r>
        <w:t xml:space="preserve"> «Комитет </w:t>
      </w:r>
      <w:r>
        <w:t>физической культуры и спорта</w:t>
      </w:r>
      <w:r>
        <w:t xml:space="preserve"> администрации города Ставрополя» </w:t>
      </w:r>
      <w:r>
        <w:t xml:space="preserve">увеличить </w:t>
      </w:r>
      <w:r>
        <w:t xml:space="preserve">на сумму </w:t>
      </w:r>
      <w:r>
        <w:t>3 </w:t>
      </w:r>
      <w:r>
        <w:t>721,11</w:t>
      </w:r>
      <w:r>
        <w:t> </w:t>
      </w:r>
      <w:r>
        <w:t>тыс. рублей.</w:t>
      </w:r>
    </w:p>
    <w:p w14:paraId="F6000000">
      <w:pPr>
        <w:pStyle w:val="Style_11"/>
        <w:spacing w:line="240" w:lineRule="auto"/>
        <w:ind w:firstLine="708" w:left="0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</w:t>
      </w:r>
      <w:r>
        <w:rPr>
          <w:rFonts w:ascii="Times New Roman" w:hAnsi="Times New Roman"/>
          <w:spacing w:val="-4"/>
          <w:sz w:val="28"/>
        </w:rPr>
        <w:t>4</w:t>
      </w:r>
      <w:r>
        <w:rPr>
          <w:rFonts w:ascii="Times New Roman" w:hAnsi="Times New Roman"/>
          <w:spacing w:val="-4"/>
          <w:sz w:val="28"/>
        </w:rPr>
        <w:t xml:space="preserve"> год составят </w:t>
      </w:r>
      <w:r>
        <w:rPr>
          <w:rFonts w:ascii="Times New Roman" w:hAnsi="Times New Roman"/>
          <w:spacing w:val="-4"/>
          <w:sz w:val="28"/>
        </w:rPr>
        <w:t>321 810,51</w:t>
      </w:r>
      <w:r>
        <w:rPr>
          <w:rFonts w:ascii="Times New Roman" w:hAnsi="Times New Roman"/>
          <w:spacing w:val="-4"/>
          <w:sz w:val="28"/>
        </w:rPr>
        <w:t xml:space="preserve"> тыс. рублей,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 xml:space="preserve">на плановый период 2025 и 2026 годов показатели не изменятся и составят: 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>на 202</w:t>
      </w:r>
      <w:r>
        <w:rPr>
          <w:rFonts w:ascii="Times New Roman" w:hAnsi="Times New Roman"/>
          <w:spacing w:val="-4"/>
          <w:sz w:val="28"/>
        </w:rPr>
        <w:t>5</w:t>
      </w:r>
      <w:r>
        <w:rPr>
          <w:rFonts w:ascii="Times New Roman" w:hAnsi="Times New Roman"/>
          <w:spacing w:val="-4"/>
          <w:sz w:val="28"/>
        </w:rPr>
        <w:t xml:space="preserve"> год – </w:t>
      </w:r>
      <w:r>
        <w:rPr>
          <w:rFonts w:ascii="Times New Roman" w:hAnsi="Times New Roman"/>
          <w:spacing w:val="-4"/>
          <w:sz w:val="28"/>
        </w:rPr>
        <w:t>240</w:t>
      </w:r>
      <w:r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195,38</w:t>
      </w:r>
      <w:r>
        <w:rPr>
          <w:rFonts w:ascii="Times New Roman" w:hAnsi="Times New Roman"/>
          <w:spacing w:val="-4"/>
          <w:sz w:val="28"/>
        </w:rPr>
        <w:t xml:space="preserve"> тыс. рублей, на 202</w:t>
      </w:r>
      <w:r>
        <w:rPr>
          <w:rFonts w:ascii="Times New Roman" w:hAnsi="Times New Roman"/>
          <w:spacing w:val="-4"/>
          <w:sz w:val="28"/>
        </w:rPr>
        <w:t>6 </w:t>
      </w:r>
      <w:r>
        <w:rPr>
          <w:rFonts w:ascii="Times New Roman" w:hAnsi="Times New Roman"/>
          <w:spacing w:val="-4"/>
          <w:sz w:val="28"/>
        </w:rPr>
        <w:t>год</w:t>
      </w:r>
      <w:r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 xml:space="preserve">– </w:t>
      </w:r>
      <w:r>
        <w:rPr>
          <w:rFonts w:ascii="Times New Roman" w:hAnsi="Times New Roman"/>
          <w:spacing w:val="-4"/>
          <w:sz w:val="28"/>
        </w:rPr>
        <w:t>275</w:t>
      </w:r>
      <w:r>
        <w:rPr>
          <w:rFonts w:ascii="Times New Roman" w:hAnsi="Times New Roman"/>
          <w:spacing w:val="-4"/>
          <w:sz w:val="28"/>
        </w:rPr>
        <w:t> </w:t>
      </w:r>
      <w:r>
        <w:rPr>
          <w:rFonts w:ascii="Times New Roman" w:hAnsi="Times New Roman"/>
          <w:spacing w:val="-4"/>
          <w:sz w:val="28"/>
        </w:rPr>
        <w:t>664,83</w:t>
      </w:r>
      <w:r>
        <w:rPr>
          <w:rFonts w:ascii="Times New Roman" w:hAnsi="Times New Roman"/>
          <w:spacing w:val="-4"/>
          <w:sz w:val="28"/>
        </w:rPr>
        <w:t xml:space="preserve"> тыс. рублей.</w:t>
      </w:r>
    </w:p>
    <w:p w14:paraId="F7000000">
      <w:pPr>
        <w:pStyle w:val="Style_5"/>
        <w:tabs>
          <w:tab w:leader="none" w:pos="0" w:val="left"/>
        </w:tabs>
        <w:spacing w:after="0" w:before="0" w:line="240" w:lineRule="auto"/>
        <w:ind w:firstLine="709" w:left="0"/>
        <w:jc w:val="both"/>
        <w:rPr>
          <w:color w:val="FF0000"/>
        </w:rPr>
      </w:pPr>
    </w:p>
    <w:p w14:paraId="F8000000">
      <w:pPr>
        <w:widowControl w:val="0"/>
        <w:spacing w:line="240" w:lineRule="auto"/>
        <w:ind w:firstLine="709" w:left="0"/>
        <w:jc w:val="both"/>
        <w:rPr>
          <w:spacing w:val="-4"/>
        </w:rPr>
      </w:pPr>
      <w:r>
        <w:rPr>
          <w:spacing w:val="-4"/>
        </w:rPr>
        <w:t>Условно утвержденные расходы в 202</w:t>
      </w:r>
      <w:r>
        <w:rPr>
          <w:spacing w:val="-4"/>
        </w:rPr>
        <w:t xml:space="preserve">5 году </w:t>
      </w:r>
      <w:r>
        <w:rPr>
          <w:spacing w:val="-4"/>
        </w:rPr>
        <w:t xml:space="preserve">уменьшаются на </w:t>
      </w:r>
      <w:r>
        <w:rPr>
          <w:spacing w:val="-4"/>
        </w:rPr>
        <w:t>15 266,60</w:t>
      </w:r>
      <w:r>
        <w:rPr>
          <w:spacing w:val="-4"/>
        </w:rPr>
        <w:t> тыс. рублей</w:t>
      </w:r>
      <w:r>
        <w:rPr>
          <w:spacing w:val="-4"/>
        </w:rPr>
        <w:t xml:space="preserve"> и составят 212 745,26 тыс. рублей,</w:t>
      </w:r>
      <w:r>
        <w:rPr>
          <w:spacing w:val="-4"/>
        </w:rPr>
        <w:t xml:space="preserve"> в</w:t>
      </w:r>
      <w:r>
        <w:rPr>
          <w:spacing w:val="-4"/>
        </w:rPr>
        <w:t xml:space="preserve"> 2026</w:t>
      </w:r>
      <w:r>
        <w:rPr>
          <w:spacing w:val="-4"/>
        </w:rPr>
        <w:t xml:space="preserve"> году</w:t>
      </w:r>
      <w:r>
        <w:rPr>
          <w:spacing w:val="-4"/>
        </w:rPr>
        <w:t xml:space="preserve"> </w:t>
      </w:r>
      <w:r>
        <w:rPr>
          <w:spacing w:val="-4"/>
        </w:rPr>
        <w:t>увеличиваются</w:t>
      </w:r>
      <w:r>
        <w:rPr>
          <w:spacing w:val="-4"/>
        </w:rPr>
        <w:t xml:space="preserve"> на 1</w:t>
      </w:r>
      <w:r>
        <w:rPr>
          <w:spacing w:val="-4"/>
        </w:rPr>
        <w:t> 639,15</w:t>
      </w:r>
      <w:r>
        <w:rPr>
          <w:spacing w:val="-4"/>
        </w:rPr>
        <w:t xml:space="preserve"> тыс. рублей и составят </w:t>
      </w:r>
      <w:r>
        <w:rPr>
          <w:spacing w:val="-4"/>
        </w:rPr>
        <w:t>359 185,15</w:t>
      </w:r>
      <w:r>
        <w:rPr>
          <w:spacing w:val="-4"/>
        </w:rPr>
        <w:t xml:space="preserve"> тыс. рублей.</w:t>
      </w:r>
    </w:p>
    <w:p w14:paraId="F9000000">
      <w:pPr>
        <w:pStyle w:val="Style_5"/>
        <w:tabs>
          <w:tab w:leader="none" w:pos="0" w:val="left"/>
        </w:tabs>
        <w:spacing w:after="0" w:before="0" w:line="240" w:lineRule="auto"/>
        <w:ind w:firstLine="709" w:left="0"/>
        <w:jc w:val="both"/>
        <w:rPr>
          <w:color w:val="FF0000"/>
        </w:rPr>
      </w:pPr>
    </w:p>
    <w:p w14:paraId="FA000000">
      <w:pPr>
        <w:pStyle w:val="Style_5"/>
        <w:tabs>
          <w:tab w:leader="none" w:pos="0" w:val="left"/>
        </w:tabs>
        <w:spacing w:after="0" w:before="0" w:line="240" w:lineRule="auto"/>
        <w:ind w:firstLine="709" w:left="0"/>
        <w:jc w:val="both"/>
        <w:rPr>
          <w:color w:val="FF0000"/>
        </w:rPr>
      </w:pPr>
    </w:p>
    <w:p w14:paraId="FB000000">
      <w:pPr>
        <w:pStyle w:val="Style_3"/>
        <w:spacing w:after="0" w:line="240" w:lineRule="auto"/>
        <w:ind w:firstLine="0" w:left="0"/>
        <w:jc w:val="center"/>
      </w:pPr>
      <w:r>
        <w:t>ДЕФИЦИТ БЮДЖЕТА ГОРОДА И ИСТОЧНИКИ</w:t>
      </w:r>
    </w:p>
    <w:p w14:paraId="FC000000">
      <w:pPr>
        <w:pStyle w:val="Style_6"/>
        <w:tabs>
          <w:tab w:leader="none" w:pos="1080" w:val="left"/>
        </w:tabs>
        <w:spacing w:after="0" w:line="240" w:lineRule="auto"/>
        <w:ind w:firstLine="0" w:left="0"/>
        <w:jc w:val="center"/>
      </w:pPr>
      <w:r>
        <w:t>ФИНАНСИРОВАНИЯ ДЕФИЦИТА БЮДЖЕТА ГОРОДА</w:t>
      </w:r>
    </w:p>
    <w:p w14:paraId="FD000000">
      <w:pPr>
        <w:pStyle w:val="Style_6"/>
        <w:tabs>
          <w:tab w:leader="none" w:pos="1080" w:val="left"/>
        </w:tabs>
        <w:spacing w:after="0" w:line="240" w:lineRule="auto"/>
        <w:ind w:firstLine="0" w:left="0"/>
        <w:jc w:val="center"/>
        <w:rPr>
          <w:sz w:val="32"/>
        </w:rPr>
      </w:pPr>
    </w:p>
    <w:p w14:paraId="FE000000">
      <w:pPr>
        <w:tabs>
          <w:tab w:leader="none" w:pos="0" w:val="left"/>
        </w:tabs>
        <w:ind w:firstLine="709" w:left="0"/>
        <w:jc w:val="both"/>
        <w:rPr>
          <w:color w:themeColor="text1" w:val="000000"/>
        </w:rPr>
      </w:pPr>
      <w:r>
        <w:t xml:space="preserve">В представленном проекте решения Ставропольской городской </w:t>
      </w:r>
      <w:r>
        <w:br/>
      </w:r>
      <w:r>
        <w:t>Думы дефицит бюджета города на 2024 год не изменился и составил 579 590,65 тыс. рублей</w:t>
      </w:r>
      <w:r>
        <w:rPr>
          <w:color w:themeColor="text1" w:val="000000"/>
        </w:rPr>
        <w:t xml:space="preserve"> или 1,93</w:t>
      </w:r>
      <w:r>
        <w:t xml:space="preserve"> процента от объема собственных доходов бюджета города</w:t>
      </w:r>
      <w:r>
        <w:rPr>
          <w:color w:themeColor="text1" w:val="000000"/>
        </w:rPr>
        <w:t xml:space="preserve"> </w:t>
      </w:r>
      <w:r>
        <w:t xml:space="preserve">(за исключением остатков средств, сложившихся на счете бюджета на </w:t>
      </w:r>
      <w:r>
        <w:t xml:space="preserve">начало 2024 года).  </w:t>
      </w:r>
    </w:p>
    <w:p w14:paraId="FF000000">
      <w:pPr>
        <w:tabs>
          <w:tab w:leader="none" w:pos="0" w:val="left"/>
        </w:tabs>
        <w:ind w:firstLine="709" w:left="0"/>
        <w:jc w:val="both"/>
      </w:pPr>
      <w:r>
        <w:rPr>
          <w:color w:themeColor="text1" w:val="000000"/>
        </w:rPr>
        <w:t xml:space="preserve">Дефицит </w:t>
      </w:r>
      <w:r>
        <w:t>бюджета города на 2025 год, сформированный с дефицитом в сумме 159 515,79 тыс. рублей остался без изменений.</w:t>
      </w:r>
    </w:p>
    <w:p w14:paraId="00010000">
      <w:pPr>
        <w:tabs>
          <w:tab w:leader="none" w:pos="0" w:val="left"/>
        </w:tabs>
        <w:ind w:firstLine="709" w:left="0"/>
        <w:jc w:val="both"/>
      </w:pPr>
      <w:r>
        <w:t>Дефицит бюджета города на 2026 год увеличился на 32 783,03 тыс. рублей и составил 217 070,09 тыс. рублей.</w:t>
      </w:r>
    </w:p>
    <w:p w14:paraId="01010000">
      <w:pPr>
        <w:tabs>
          <w:tab w:leader="none" w:pos="0" w:val="left"/>
        </w:tabs>
        <w:ind w:firstLine="709" w:left="0"/>
        <w:jc w:val="both"/>
      </w:pPr>
      <w:r>
        <w:t xml:space="preserve">Источником финансирования планового объема дефицита бюджета на плановый период 2025 и 2026 годов являются прогнозные остатки средств </w:t>
      </w:r>
      <w:r>
        <w:t>бюджета города Ставрополя по состоянию на 01.01.2025 года и на    01.01.2026 года соответственно.</w:t>
      </w:r>
    </w:p>
    <w:p w14:paraId="02010000">
      <w:pPr>
        <w:ind w:firstLine="709" w:left="0"/>
        <w:jc w:val="both"/>
        <w:rPr>
          <w:color w:themeColor="text1" w:val="000000"/>
        </w:rPr>
      </w:pPr>
      <w:r>
        <w:rPr>
          <w:color w:themeColor="text1" w:val="000000"/>
        </w:rPr>
        <w:t>Установленные параметры планового объема дефицита бюджета города на 2024 год и плановый период 2025 и 2026 годов не противоречат ограничениям, установленным пунктом 3 статьи 92.1 Бюджетного Кодекса Российской Федерации.</w:t>
      </w:r>
    </w:p>
    <w:p w14:paraId="03010000">
      <w:pPr>
        <w:spacing w:line="240" w:lineRule="auto"/>
        <w:ind w:firstLine="709" w:left="0"/>
        <w:jc w:val="both"/>
        <w:rPr>
          <w:color w:val="FF0000"/>
          <w:sz w:val="16"/>
        </w:rPr>
      </w:pPr>
    </w:p>
    <w:p w14:paraId="04010000">
      <w:pPr>
        <w:pStyle w:val="Style_13"/>
        <w:spacing w:after="0" w:line="240" w:lineRule="auto"/>
        <w:ind w:firstLine="709" w:left="0"/>
        <w:jc w:val="both"/>
      </w:pPr>
      <w:r>
        <w:t>В текстовую часть решения о бюджете города вносятся следующие  изменения:</w:t>
      </w:r>
    </w:p>
    <w:p w14:paraId="05010000">
      <w:pPr>
        <w:widowControl w:val="0"/>
        <w:spacing w:line="240" w:lineRule="auto"/>
        <w:ind w:firstLine="709" w:left="0"/>
        <w:jc w:val="both"/>
      </w:pPr>
      <w:r>
        <w:t xml:space="preserve">1) в пункте 1 уточнены параметры бюджета города по доходам, расходам и </w:t>
      </w:r>
      <w:r>
        <w:t>источникам финансирования дефицита бюджета города</w:t>
      </w:r>
      <w:r>
        <w:t xml:space="preserve">                           на 202</w:t>
      </w:r>
      <w:r>
        <w:t>4 год и плановый период 2025</w:t>
      </w:r>
      <w:r>
        <w:t xml:space="preserve"> и 202</w:t>
      </w:r>
      <w:r>
        <w:t>6</w:t>
      </w:r>
      <w:r>
        <w:t xml:space="preserve"> годов;</w:t>
      </w:r>
    </w:p>
    <w:p w14:paraId="06010000">
      <w:pPr>
        <w:widowControl w:val="0"/>
        <w:spacing w:line="240" w:lineRule="auto"/>
        <w:ind w:firstLine="709" w:left="0"/>
        <w:jc w:val="both"/>
      </w:pPr>
      <w:r>
        <w:t>2)</w:t>
      </w:r>
      <w:r>
        <w:t xml:space="preserve"> </w:t>
      </w:r>
      <w:r>
        <w:rPr>
          <w:rStyle w:val="Style_14_ch"/>
        </w:rPr>
        <w:t xml:space="preserve">в пункте 4 уточнен </w:t>
      </w:r>
      <w:r>
        <w:t>объем межбюджетных трансфертов, получаемых из бюджета Ставропольского края, на 202</w:t>
      </w:r>
      <w:r>
        <w:t>4</w:t>
      </w:r>
      <w:r>
        <w:t xml:space="preserve"> год и плановый период 202</w:t>
      </w:r>
      <w:r>
        <w:t>5</w:t>
      </w:r>
      <w:r>
        <w:t xml:space="preserve"> и 202</w:t>
      </w:r>
      <w:r>
        <w:t>6</w:t>
      </w:r>
      <w:r>
        <w:t xml:space="preserve"> годов;</w:t>
      </w:r>
    </w:p>
    <w:p w14:paraId="07010000">
      <w:pPr>
        <w:widowControl w:val="0"/>
        <w:spacing w:line="240" w:lineRule="auto"/>
        <w:ind w:firstLine="709" w:left="0"/>
        <w:jc w:val="both"/>
      </w:pPr>
      <w:r>
        <w:t>3) </w:t>
      </w:r>
      <w:r>
        <w:t>в пункте 8 уточнен объем бюджетных ассигнований, направляемых на исполнение публичных нормативных обязательств, на 2024 год и плановый период 2025 и 2026 годов;</w:t>
      </w:r>
    </w:p>
    <w:p w14:paraId="08010000">
      <w:pPr>
        <w:widowControl w:val="0"/>
        <w:spacing w:line="240" w:lineRule="auto"/>
        <w:ind w:firstLine="709" w:left="0"/>
        <w:jc w:val="both"/>
      </w:pPr>
      <w:r>
        <w:rPr>
          <w:rStyle w:val="Style_15_ch"/>
        </w:rPr>
        <w:t>4) </w:t>
      </w:r>
      <w:r>
        <w:rPr>
          <w:rStyle w:val="Style_15_ch"/>
        </w:rPr>
        <w:t xml:space="preserve">в пункте 11 уточнен </w:t>
      </w:r>
      <w:r>
        <w:t xml:space="preserve">объем бюджетных ассигнований муниципального дорожного фонда города Ставрополя на 2024 год и </w:t>
      </w:r>
      <w:r>
        <w:t xml:space="preserve">плановый </w:t>
      </w:r>
      <w:r>
        <w:t>период 2025 и 2026 годов;</w:t>
      </w:r>
    </w:p>
    <w:p w14:paraId="09010000">
      <w:pPr>
        <w:widowControl w:val="0"/>
        <w:spacing w:line="240" w:lineRule="auto"/>
        <w:ind w:firstLine="709" w:left="0"/>
        <w:jc w:val="both"/>
      </w:pPr>
      <w:r>
        <w:rPr>
          <w:rStyle w:val="Style_15_ch"/>
        </w:rPr>
        <w:t>5) </w:t>
      </w:r>
      <w:r>
        <w:t>в</w:t>
      </w:r>
      <w:r>
        <w:t xml:space="preserve"> подпункте 6</w:t>
      </w:r>
      <w:r>
        <w:t xml:space="preserve"> пункте 12 уточнен объем бюджетных ассигнований на предоставление субсиди</w:t>
      </w:r>
      <w:r>
        <w:t>и</w:t>
      </w:r>
      <w:r>
        <w:t xml:space="preserve"> из бюджета города Ставрополя;</w:t>
      </w:r>
    </w:p>
    <w:p w14:paraId="0A010000">
      <w:pPr>
        <w:widowControl w:val="0"/>
        <w:spacing w:line="240" w:lineRule="auto"/>
        <w:ind w:firstLine="709" w:left="0"/>
        <w:jc w:val="both"/>
        <w:rPr>
          <w:color w:val="FF0000"/>
        </w:rPr>
      </w:pPr>
      <w:r>
        <w:t>6) </w:t>
      </w:r>
      <w:r>
        <w:rPr>
          <w:rStyle w:val="Style_15_ch"/>
        </w:rPr>
        <w:t xml:space="preserve">в пункте 14 уточнен </w:t>
      </w:r>
      <w:r>
        <w:t>размер резервного фонда администрации города Ставрополя на 2024 год и плановый период 2025 и 2026 годов</w:t>
      </w:r>
      <w:r>
        <w:t>;</w:t>
      </w:r>
    </w:p>
    <w:p w14:paraId="0B010000">
      <w:pPr>
        <w:widowControl w:val="0"/>
        <w:spacing w:line="240" w:lineRule="auto"/>
        <w:ind w:firstLine="709" w:left="0"/>
        <w:jc w:val="both"/>
      </w:pPr>
      <w:r>
        <w:t>7) </w:t>
      </w:r>
      <w:r>
        <w:t>в пункте 16 уточнен объем зарезервированных средств на оплату исполнительных документов, предусматривающих взыскание денежных средств за счет средств муниципальной казны города Ставрополя</w:t>
      </w:r>
      <w:r>
        <w:t>;</w:t>
      </w:r>
    </w:p>
    <w:p w14:paraId="0C010000">
      <w:pPr>
        <w:widowControl w:val="0"/>
        <w:spacing w:line="240" w:lineRule="auto"/>
        <w:ind w:firstLine="709" w:left="0"/>
        <w:jc w:val="both"/>
      </w:pPr>
      <w:r>
        <w:rPr>
          <w:rStyle w:val="Style_16_ch"/>
        </w:rPr>
        <w:t>8) </w:t>
      </w:r>
      <w:r>
        <w:t>пункт 17 дополнен новым подпунктом 22;</w:t>
      </w:r>
    </w:p>
    <w:p w14:paraId="0D010000">
      <w:pPr>
        <w:widowControl w:val="0"/>
        <w:spacing w:line="240" w:lineRule="auto"/>
        <w:ind w:firstLine="709" w:left="0"/>
        <w:jc w:val="both"/>
        <w:rPr>
          <w:rStyle w:val="Style_16_ch"/>
        </w:rPr>
      </w:pPr>
      <w:r>
        <w:rPr>
          <w:rStyle w:val="Style_16_ch"/>
        </w:rPr>
        <w:t>9) </w:t>
      </w:r>
      <w:r>
        <w:rPr>
          <w:rStyle w:val="Style_16_ch"/>
        </w:rPr>
        <w:t>в пункте 26 уточнен объем расходов на обслуживание муниципального долга города Ставрополя на 2024 год и плановый период 2025 и 2026 годов.</w:t>
      </w:r>
    </w:p>
    <w:p w14:paraId="0E010000">
      <w:pPr>
        <w:widowControl w:val="0"/>
        <w:spacing w:line="240" w:lineRule="auto"/>
        <w:ind w:firstLine="709" w:left="0"/>
        <w:jc w:val="both"/>
        <w:rPr>
          <w:sz w:val="20"/>
        </w:rPr>
      </w:pPr>
    </w:p>
    <w:p w14:paraId="0F010000">
      <w:pPr>
        <w:widowControl w:val="0"/>
        <w:spacing w:line="240" w:lineRule="auto"/>
        <w:ind w:firstLine="709" w:left="0"/>
        <w:jc w:val="both"/>
      </w:pPr>
      <w:r>
        <w:t>По всем вышеуказанным позициям с</w:t>
      </w:r>
      <w:r>
        <w:t>оответствующие изменения внесены в приложения 1,</w:t>
      </w:r>
      <w:r>
        <w:t xml:space="preserve"> </w:t>
      </w:r>
      <w:r>
        <w:t xml:space="preserve">2, </w:t>
      </w:r>
      <w:r>
        <w:t>3,</w:t>
      </w:r>
      <w:r>
        <w:t xml:space="preserve"> </w:t>
      </w:r>
      <w:r>
        <w:t xml:space="preserve">4, </w:t>
      </w:r>
      <w:r>
        <w:t>5</w:t>
      </w:r>
      <w:r>
        <w:t xml:space="preserve"> </w:t>
      </w:r>
      <w:r>
        <w:t>к решению о бюджете города.</w:t>
      </w:r>
    </w:p>
    <w:p w14:paraId="10010000">
      <w:pPr>
        <w:pStyle w:val="Style_3"/>
        <w:widowControl w:val="0"/>
        <w:tabs>
          <w:tab w:leader="none" w:pos="851" w:val="left"/>
        </w:tabs>
        <w:spacing w:after="0" w:line="360" w:lineRule="exact"/>
        <w:ind w:firstLine="709" w:left="0"/>
        <w:jc w:val="both"/>
      </w:pPr>
    </w:p>
    <w:p w14:paraId="11010000">
      <w:pPr>
        <w:pStyle w:val="Style_3"/>
        <w:widowControl w:val="0"/>
        <w:tabs>
          <w:tab w:leader="none" w:pos="851" w:val="left"/>
        </w:tabs>
        <w:spacing w:after="0" w:line="360" w:lineRule="exact"/>
        <w:ind w:firstLine="709" w:left="0"/>
        <w:jc w:val="both"/>
      </w:pPr>
      <w:r>
        <w:t>Параметры бюджета города на 2024 – 2026 годы составят:</w:t>
      </w:r>
    </w:p>
    <w:p w14:paraId="12010000">
      <w:pPr>
        <w:widowControl w:val="0"/>
        <w:ind w:firstLine="709" w:left="0"/>
        <w:jc w:val="right"/>
      </w:pPr>
      <w:r>
        <w:rPr>
          <w:sz w:val="22"/>
        </w:rPr>
        <w:t>(тыс. рублей)</w:t>
      </w:r>
    </w:p>
    <w:tbl>
      <w:tblPr>
        <w:tblStyle w:val="Style_17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395"/>
        <w:gridCol w:w="1701"/>
        <w:gridCol w:w="1701"/>
        <w:gridCol w:w="1559"/>
      </w:tblGrid>
      <w:tr>
        <w:trPr>
          <w:trHeight w:hRule="atLeast" w:val="20"/>
          <w:tblHeader/>
        </w:trPr>
        <w:tc>
          <w:tcPr>
            <w:tcW w:type="dxa" w:w="43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13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4"/>
              </w:rPr>
              <w:t>Показатель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14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4"/>
              </w:rPr>
              <w:t>2024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15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4"/>
              </w:rPr>
              <w:t>2025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16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4"/>
              </w:rPr>
              <w:t>2026</w:t>
            </w:r>
          </w:p>
        </w:tc>
      </w:tr>
      <w:tr>
        <w:trPr>
          <w:trHeight w:hRule="atLeast" w:val="20"/>
        </w:trPr>
        <w:tc>
          <w:tcPr>
            <w:tcW w:type="dxa" w:w="43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17010000">
            <w:pPr>
              <w:rPr>
                <w:color w:themeColor="text1" w:val="000000"/>
              </w:rPr>
            </w:pPr>
            <w:r>
              <w:rPr>
                <w:color w:themeColor="text1" w:val="000000"/>
                <w:sz w:val="24"/>
              </w:rPr>
              <w:t>Доходы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18 688 430,60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13 176 910,47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12 699 995,36</w:t>
            </w:r>
          </w:p>
        </w:tc>
      </w:tr>
      <w:tr>
        <w:trPr>
          <w:trHeight w:hRule="atLeast" w:val="20"/>
        </w:trPr>
        <w:tc>
          <w:tcPr>
            <w:tcW w:type="dxa" w:w="43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1B010000">
            <w:pPr>
              <w:rPr>
                <w:color w:themeColor="text1" w:val="000000"/>
              </w:rPr>
            </w:pPr>
            <w:r>
              <w:rPr>
                <w:color w:themeColor="text1" w:val="000000"/>
                <w:sz w:val="24"/>
              </w:rPr>
              <w:t>Расходы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C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19 268 021,25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13 336 426,26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12 917 065,45</w:t>
            </w:r>
          </w:p>
        </w:tc>
      </w:tr>
      <w:tr>
        <w:trPr>
          <w:trHeight w:hRule="atLeast" w:val="20"/>
        </w:trPr>
        <w:tc>
          <w:tcPr>
            <w:tcW w:type="dxa" w:w="43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1F010000">
            <w:pPr>
              <w:rPr>
                <w:color w:themeColor="text1" w:val="000000"/>
              </w:rPr>
            </w:pPr>
            <w:r>
              <w:rPr>
                <w:color w:themeColor="text1" w:val="000000"/>
                <w:sz w:val="24"/>
              </w:rPr>
              <w:t>Дефицит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-579 590,65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-159 515,79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2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-217 070,09</w:t>
            </w:r>
          </w:p>
        </w:tc>
      </w:tr>
      <w:tr>
        <w:trPr>
          <w:trHeight w:hRule="atLeast" w:val="20"/>
        </w:trPr>
        <w:tc>
          <w:tcPr>
            <w:tcW w:type="dxa" w:w="43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23010000">
            <w:pPr>
              <w:rPr>
                <w:color w:themeColor="text1" w:val="000000"/>
              </w:rPr>
            </w:pPr>
            <w:r>
              <w:rPr>
                <w:color w:themeColor="text1" w:val="000000"/>
                <w:sz w:val="24"/>
              </w:rPr>
              <w:t>Источники финансирования дефицита бюджета города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579 590,65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159 515,79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217 070,09</w:t>
            </w:r>
          </w:p>
        </w:tc>
      </w:tr>
      <w:tr>
        <w:trPr>
          <w:trHeight w:hRule="atLeast" w:val="20"/>
        </w:trPr>
        <w:tc>
          <w:tcPr>
            <w:tcW w:type="dxa" w:w="43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27010000">
            <w:pPr>
              <w:rPr>
                <w:color w:themeColor="text1" w:val="000000"/>
              </w:rPr>
            </w:pPr>
            <w:r>
              <w:rPr>
                <w:i w:val="1"/>
                <w:color w:themeColor="text1" w:val="000000"/>
                <w:sz w:val="20"/>
              </w:rPr>
              <w:t>в том числе: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28010000">
            <w:pPr>
              <w:ind/>
              <w:jc w:val="center"/>
              <w:rPr>
                <w:color w:themeColor="text1" w:val="000000"/>
              </w:rPr>
            </w:pP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29010000">
            <w:pPr>
              <w:ind/>
              <w:jc w:val="center"/>
              <w:rPr>
                <w:color w:themeColor="text1" w:val="000000"/>
              </w:rPr>
            </w:pP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2A010000">
            <w:pPr>
              <w:ind/>
              <w:jc w:val="center"/>
              <w:rPr>
                <w:color w:themeColor="text1" w:val="000000"/>
              </w:rPr>
            </w:pPr>
          </w:p>
        </w:tc>
      </w:tr>
      <w:tr>
        <w:trPr>
          <w:trHeight w:hRule="atLeast" w:val="20"/>
        </w:trPr>
        <w:tc>
          <w:tcPr>
            <w:tcW w:type="dxa" w:w="43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2B010000">
            <w:pPr>
              <w:rPr>
                <w:color w:themeColor="text1" w:val="000000"/>
              </w:rPr>
            </w:pPr>
            <w:r>
              <w:rPr>
                <w:i w:val="1"/>
                <w:color w:themeColor="text1" w:val="000000"/>
                <w:sz w:val="20"/>
              </w:rPr>
              <w:t>заемные средства (кредиты кредитных организаций)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130 784,13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0,00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0,00</w:t>
            </w:r>
          </w:p>
        </w:tc>
      </w:tr>
      <w:tr>
        <w:trPr>
          <w:trHeight w:hRule="atLeast" w:val="20"/>
        </w:trPr>
        <w:tc>
          <w:tcPr>
            <w:tcW w:type="dxa" w:w="43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2F010000">
            <w:pPr>
              <w:ind/>
              <w:jc w:val="both"/>
              <w:rPr>
                <w:color w:themeColor="text1" w:val="000000"/>
              </w:rPr>
            </w:pPr>
            <w:r>
              <w:rPr>
                <w:i w:val="1"/>
                <w:color w:themeColor="text1" w:val="000000"/>
                <w:sz w:val="20"/>
              </w:rPr>
              <w:t>остатки средств на начало года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30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448 806,52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31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159 515,79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32010000">
            <w:pPr>
              <w:ind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  <w:sz w:val="21"/>
              </w:rPr>
              <w:t>217 070,09</w:t>
            </w:r>
          </w:p>
        </w:tc>
      </w:tr>
      <w:tr>
        <w:trPr>
          <w:trHeight w:hRule="atLeast" w:val="20"/>
        </w:trPr>
        <w:tc>
          <w:tcPr>
            <w:tcW w:type="dxa" w:w="43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</w:tcPr>
          <w:p w14:paraId="33010000">
            <w:pPr>
              <w:rPr>
                <w:color w:themeColor="text1" w:val="000000"/>
              </w:rPr>
            </w:pPr>
            <w:r>
              <w:rPr>
                <w:b w:val="1"/>
                <w:i w:val="1"/>
                <w:color w:themeColor="text1" w:val="000000"/>
                <w:sz w:val="22"/>
              </w:rPr>
              <w:t xml:space="preserve">Удельный вес размера дефицита от налоговых и неналоговых доходов </w:t>
            </w:r>
          </w:p>
          <w:p w14:paraId="34010000">
            <w:pPr>
              <w:rPr>
                <w:color w:themeColor="text1" w:val="000000"/>
              </w:rPr>
            </w:pPr>
            <w:r>
              <w:rPr>
                <w:b w:val="1"/>
                <w:i w:val="1"/>
                <w:color w:themeColor="text1" w:val="000000"/>
                <w:sz w:val="22"/>
              </w:rPr>
              <w:t>(без учета доп. норматива)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35010000">
            <w:pPr>
              <w:ind/>
              <w:jc w:val="center"/>
              <w:rPr>
                <w:color w:themeColor="text1" w:val="000000"/>
              </w:rPr>
            </w:pPr>
            <w:r>
              <w:rPr>
                <w:b w:val="1"/>
                <w:i w:val="1"/>
                <w:color w:themeColor="text1" w:val="000000"/>
                <w:sz w:val="22"/>
              </w:rPr>
              <w:t>1,93%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36010000">
            <w:pPr>
              <w:ind/>
              <w:jc w:val="center"/>
              <w:rPr>
                <w:color w:themeColor="text1" w:val="000000"/>
              </w:rPr>
            </w:pPr>
            <w:r>
              <w:rPr>
                <w:b w:val="1"/>
                <w:i w:val="1"/>
                <w:color w:themeColor="text1" w:val="000000"/>
                <w:sz w:val="22"/>
              </w:rPr>
              <w:t>0,00%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37010000">
            <w:pPr>
              <w:ind/>
              <w:jc w:val="center"/>
              <w:rPr>
                <w:color w:themeColor="text1" w:val="000000"/>
              </w:rPr>
            </w:pPr>
            <w:r>
              <w:rPr>
                <w:b w:val="1"/>
                <w:i w:val="1"/>
                <w:color w:themeColor="text1" w:val="000000"/>
                <w:sz w:val="22"/>
              </w:rPr>
              <w:t>0,00%</w:t>
            </w:r>
          </w:p>
        </w:tc>
      </w:tr>
    </w:tbl>
    <w:p w14:paraId="38010000">
      <w:pPr>
        <w:spacing w:line="240" w:lineRule="auto"/>
        <w:ind w:firstLine="709" w:left="0"/>
        <w:jc w:val="both"/>
        <w:rPr>
          <w:color w:val="FF0000"/>
        </w:rPr>
      </w:pPr>
    </w:p>
    <w:p w14:paraId="39010000">
      <w:pPr>
        <w:ind w:firstLine="709" w:left="0"/>
        <w:jc w:val="both"/>
      </w:pPr>
    </w:p>
    <w:p w14:paraId="3A010000">
      <w:pPr>
        <w:ind w:firstLine="709" w:left="0"/>
        <w:jc w:val="both"/>
      </w:pPr>
    </w:p>
    <w:tbl>
      <w:tblPr>
        <w:tblStyle w:val="Style_17"/>
        <w:tblInd w:type="dxa" w:w="-34"/>
        <w:tblLayout w:type="fixed"/>
      </w:tblPr>
      <w:tblGrid>
        <w:gridCol w:w="5954"/>
        <w:gridCol w:w="3647"/>
      </w:tblGrid>
      <w:tr>
        <w:trPr>
          <w:trHeight w:hRule="atLeast" w:val="990"/>
        </w:trPr>
        <w:tc>
          <w:tcPr>
            <w:tcW w:type="dxa" w:w="5954"/>
          </w:tcPr>
          <w:p w14:paraId="3B010000">
            <w:pPr>
              <w:spacing w:line="240" w:lineRule="exact"/>
              <w:ind/>
              <w:jc w:val="both"/>
            </w:pPr>
            <w:r>
              <w:t xml:space="preserve">Заместитель главы администрации </w:t>
            </w:r>
          </w:p>
          <w:p w14:paraId="3C010000">
            <w:pPr>
              <w:spacing w:line="240" w:lineRule="exact"/>
              <w:ind/>
              <w:jc w:val="both"/>
            </w:pPr>
            <w:r>
              <w:t xml:space="preserve">города Ставрополя, руководитель </w:t>
            </w:r>
          </w:p>
          <w:p w14:paraId="3D010000">
            <w:pPr>
              <w:spacing w:line="240" w:lineRule="exact"/>
              <w:ind/>
              <w:jc w:val="both"/>
            </w:pPr>
            <w:r>
              <w:t xml:space="preserve">комитета финансов и бюджета </w:t>
            </w:r>
          </w:p>
          <w:p w14:paraId="3E010000">
            <w:pPr>
              <w:spacing w:line="240" w:lineRule="exact"/>
              <w:ind/>
              <w:jc w:val="both"/>
            </w:pPr>
            <w:r>
              <w:t xml:space="preserve">администрации города Ставрополя </w:t>
            </w:r>
          </w:p>
        </w:tc>
        <w:tc>
          <w:tcPr>
            <w:tcW w:type="dxa" w:w="3647"/>
          </w:tcPr>
          <w:p w14:paraId="3F010000">
            <w:pPr>
              <w:spacing w:line="276" w:lineRule="auto"/>
              <w:ind w:firstLine="709" w:left="0"/>
              <w:jc w:val="right"/>
            </w:pPr>
          </w:p>
          <w:p w14:paraId="40010000">
            <w:pPr>
              <w:spacing w:line="276" w:lineRule="auto"/>
              <w:ind w:firstLine="709" w:left="0"/>
              <w:jc w:val="right"/>
            </w:pPr>
          </w:p>
          <w:p w14:paraId="41010000">
            <w:pPr>
              <w:spacing w:line="276" w:lineRule="auto"/>
              <w:ind w:firstLine="709" w:left="0"/>
              <w:jc w:val="right"/>
            </w:pPr>
            <w:r>
              <w:t>Н.А. Бондаренко</w:t>
            </w:r>
          </w:p>
        </w:tc>
      </w:tr>
    </w:tbl>
    <w:p w14:paraId="42010000">
      <w:pPr>
        <w:pStyle w:val="Style_11"/>
        <w:ind w:firstLine="708" w:left="0"/>
        <w:jc w:val="both"/>
        <w:rPr>
          <w:rFonts w:ascii="Times New Roman" w:hAnsi="Times New Roman"/>
          <w:spacing w:val="-4"/>
          <w:sz w:val="2"/>
        </w:rPr>
      </w:pPr>
    </w:p>
    <w:sectPr>
      <w:headerReference r:id="rId1" w:type="default"/>
      <w:pgSz w:h="16838" w:orient="portrait" w:w="11906"/>
      <w:pgMar w:bottom="851" w:footer="709" w:gutter="0" w:header="567" w:left="1985" w:right="567" w:top="1418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41"/>
      <w:lvlText w:val="%1.   "/>
      <w:lvlJc w:val="left"/>
      <w:pPr>
        <w:tabs>
          <w:tab w:leader="none" w:pos="1571" w:val="left"/>
        </w:tabs>
        <w:ind w:firstLine="851" w:left="0"/>
      </w:pPr>
    </w:lvl>
    <w:lvl w:ilvl="1">
      <w:numFmt w:val="decimal"/>
      <w:lvlText w:val=""/>
      <w:lvlJc w:val="left"/>
      <w:pPr>
        <w:tabs>
          <w:tab w:leader="none" w:pos="360" w:val="left"/>
        </w:tabs>
        <w:ind/>
      </w:pPr>
    </w:lvl>
    <w:lvl w:ilvl="2">
      <w:start w:val="1"/>
      <w:numFmt w:val="bullet"/>
      <w:lvlText w:val=""/>
      <w:lvlJc w:val="left"/>
      <w:pPr>
        <w:tabs>
          <w:tab w:leader="none" w:pos="1531" w:val="left"/>
        </w:tabs>
        <w:ind w:hanging="397" w:left="1531"/>
      </w:pPr>
      <w:rPr>
        <w:rFonts w:ascii="Symbol" w:hAnsi="Symbol"/>
      </w:rPr>
    </w:lvl>
    <w:lvl w:ilvl="3">
      <w:numFmt w:val="decimal"/>
      <w:lvlText w:val=""/>
      <w:lvlJc w:val="left"/>
      <w:pPr>
        <w:tabs>
          <w:tab w:leader="none" w:pos="360" w:val="left"/>
        </w:tabs>
        <w:ind/>
      </w:pPr>
    </w:lvl>
    <w:lvl w:ilvl="4">
      <w:numFmt w:val="decimal"/>
      <w:lvlText w:val=""/>
      <w:lvlJc w:val="left"/>
      <w:pPr>
        <w:tabs>
          <w:tab w:leader="none" w:pos="360" w:val="left"/>
        </w:tabs>
        <w:ind/>
      </w:pPr>
    </w:lvl>
    <w:lvl w:ilvl="5">
      <w:numFmt w:val="decimal"/>
      <w:lvlText w:val=""/>
      <w:lvlJc w:val="left"/>
      <w:pPr>
        <w:tabs>
          <w:tab w:leader="none" w:pos="360" w:val="left"/>
        </w:tabs>
        <w:ind/>
      </w:pPr>
    </w:lvl>
    <w:lvl w:ilvl="6">
      <w:numFmt w:val="decimal"/>
      <w:lvlText w:val=""/>
      <w:lvlJc w:val="left"/>
      <w:pPr>
        <w:tabs>
          <w:tab w:leader="none" w:pos="360" w:val="left"/>
        </w:tabs>
        <w:ind/>
      </w:pPr>
    </w:lvl>
    <w:lvl w:ilvl="7">
      <w:numFmt w:val="decimal"/>
      <w:lvlText w:val=""/>
      <w:lvlJc w:val="left"/>
      <w:pPr>
        <w:tabs>
          <w:tab w:leader="none" w:pos="360" w:val="left"/>
        </w:tabs>
        <w:ind/>
      </w:pPr>
    </w:lvl>
    <w:lvl w:ilvl="8">
      <w:numFmt w:val="decimal"/>
      <w:lvlText w:val=""/>
      <w:lvlJc w:val="left"/>
      <w:pPr>
        <w:tabs>
          <w:tab w:leader="none" w:pos="360" w:val="left"/>
        </w:tabs>
        <w:ind/>
      </w:pPr>
    </w:lvl>
  </w:abstractNum>
  <w:abstractNum w:abstractNumId="1">
    <w:lvl w:ilvl="0">
      <w:start w:val="1"/>
      <w:numFmt w:val="bullet"/>
      <w:pStyle w:val="Style_52"/>
      <w:lvlText w:val=""/>
      <w:lvlJc w:val="left"/>
      <w:pPr>
        <w:tabs>
          <w:tab w:leader="none" w:pos="360" w:val="left"/>
        </w:tabs>
        <w:ind w:hanging="360" w:left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8" w:type="paragraph">
    <w:name w:val="Normal"/>
    <w:link w:val="Style_18_ch"/>
    <w:uiPriority w:val="0"/>
    <w:qFormat/>
    <w:pPr>
      <w:spacing w:after="0" w:line="240" w:lineRule="auto"/>
      <w:ind/>
    </w:pPr>
    <w:rPr>
      <w:rFonts w:ascii="Times New Roman" w:hAnsi="Times New Roman"/>
      <w:sz w:val="28"/>
    </w:rPr>
  </w:style>
  <w:style w:default="1" w:styleId="Style_18_ch" w:type="character">
    <w:name w:val="Normal"/>
    <w:link w:val="Style_18"/>
    <w:rPr>
      <w:rFonts w:ascii="Times New Roman" w:hAnsi="Times New Roman"/>
      <w:sz w:val="28"/>
    </w:rPr>
  </w:style>
  <w:style w:styleId="Style_19" w:type="paragraph">
    <w:name w:val="Font Style11"/>
    <w:link w:val="Style_19_ch"/>
    <w:rPr>
      <w:rFonts w:ascii="Times New Roman" w:hAnsi="Times New Roman"/>
      <w:sz w:val="26"/>
    </w:rPr>
  </w:style>
  <w:style w:styleId="Style_19_ch" w:type="character">
    <w:name w:val="Font Style11"/>
    <w:link w:val="Style_19"/>
    <w:rPr>
      <w:rFonts w:ascii="Times New Roman" w:hAnsi="Times New Roman"/>
      <w:sz w:val="26"/>
    </w:rPr>
  </w:style>
  <w:style w:styleId="Style_20" w:type="paragraph">
    <w:name w:val="toc 2"/>
    <w:basedOn w:val="Style_18"/>
    <w:next w:val="Style_18"/>
    <w:link w:val="Style_20_ch"/>
    <w:uiPriority w:val="39"/>
    <w:pPr>
      <w:spacing w:after="57"/>
      <w:ind w:firstLine="0" w:left="283"/>
    </w:pPr>
  </w:style>
  <w:style w:styleId="Style_20_ch" w:type="character">
    <w:name w:val="toc 2"/>
    <w:basedOn w:val="Style_18_ch"/>
    <w:link w:val="Style_20"/>
  </w:style>
  <w:style w:styleId="Style_21" w:type="paragraph">
    <w:name w:val="ConsPlusTitle"/>
    <w:link w:val="Style_21_ch"/>
    <w:pPr>
      <w:widowControl w:val="0"/>
      <w:spacing w:after="0" w:line="240" w:lineRule="auto"/>
      <w:ind/>
    </w:pPr>
    <w:rPr>
      <w:rFonts w:ascii="Calibri" w:hAnsi="Calibri"/>
      <w:b w:val="1"/>
    </w:rPr>
  </w:style>
  <w:style w:styleId="Style_21_ch" w:type="character">
    <w:name w:val="ConsPlusTitle"/>
    <w:link w:val="Style_21"/>
    <w:rPr>
      <w:rFonts w:ascii="Calibri" w:hAnsi="Calibri"/>
      <w:b w:val="1"/>
    </w:rPr>
  </w:style>
  <w:style w:styleId="Style_22" w:type="paragraph">
    <w:name w:val="Heading 2 Char"/>
    <w:basedOn w:val="Style_23"/>
    <w:link w:val="Style_22_ch"/>
    <w:rPr>
      <w:rFonts w:ascii="Arial" w:hAnsi="Arial"/>
      <w:sz w:val="34"/>
    </w:rPr>
  </w:style>
  <w:style w:styleId="Style_22_ch" w:type="character">
    <w:name w:val="Heading 2 Char"/>
    <w:basedOn w:val="Style_23_ch"/>
    <w:link w:val="Style_22"/>
    <w:rPr>
      <w:rFonts w:ascii="Arial" w:hAnsi="Arial"/>
      <w:sz w:val="34"/>
    </w:rPr>
  </w:style>
  <w:style w:styleId="Style_24" w:type="paragraph">
    <w:name w:val="apple-converted-space"/>
    <w:basedOn w:val="Style_23"/>
    <w:link w:val="Style_24_ch"/>
  </w:style>
  <w:style w:styleId="Style_24_ch" w:type="character">
    <w:name w:val="apple-converted-space"/>
    <w:basedOn w:val="Style_23_ch"/>
    <w:link w:val="Style_24"/>
  </w:style>
  <w:style w:styleId="Style_25" w:type="paragraph">
    <w:name w:val="toc 4"/>
    <w:basedOn w:val="Style_18"/>
    <w:next w:val="Style_18"/>
    <w:link w:val="Style_25_ch"/>
    <w:uiPriority w:val="39"/>
    <w:pPr>
      <w:spacing w:after="57"/>
      <w:ind w:firstLine="0" w:left="850"/>
    </w:pPr>
  </w:style>
  <w:style w:styleId="Style_25_ch" w:type="character">
    <w:name w:val="toc 4"/>
    <w:basedOn w:val="Style_18_ch"/>
    <w:link w:val="Style_25"/>
  </w:style>
  <w:style w:styleId="Style_26" w:type="paragraph">
    <w:name w:val="1709"/>
    <w:basedOn w:val="Style_23"/>
    <w:link w:val="Style_26_ch"/>
  </w:style>
  <w:style w:styleId="Style_26_ch" w:type="character">
    <w:name w:val="1709"/>
    <w:basedOn w:val="Style_23_ch"/>
    <w:link w:val="Style_26"/>
  </w:style>
  <w:style w:styleId="Style_27" w:type="paragraph">
    <w:name w:val="heading 7"/>
    <w:basedOn w:val="Style_18"/>
    <w:next w:val="Style_18"/>
    <w:link w:val="Style_27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27_ch" w:type="character">
    <w:name w:val="heading 7"/>
    <w:basedOn w:val="Style_18_ch"/>
    <w:link w:val="Style_27"/>
    <w:rPr>
      <w:rFonts w:ascii="Arial" w:hAnsi="Arial"/>
      <w:b w:val="1"/>
      <w:i w:val="1"/>
      <w:sz w:val="22"/>
    </w:rPr>
  </w:style>
  <w:style w:styleId="Style_28" w:type="paragraph">
    <w:name w:val="List Paragraph"/>
    <w:basedOn w:val="Style_18"/>
    <w:link w:val="Style_28_ch"/>
    <w:pPr>
      <w:ind w:firstLine="0" w:left="708"/>
    </w:pPr>
  </w:style>
  <w:style w:styleId="Style_28_ch" w:type="character">
    <w:name w:val="List Paragraph"/>
    <w:basedOn w:val="Style_18_ch"/>
    <w:link w:val="Style_28"/>
  </w:style>
  <w:style w:styleId="Style_29" w:type="paragraph">
    <w:name w:val="toc 6"/>
    <w:basedOn w:val="Style_18"/>
    <w:next w:val="Style_18"/>
    <w:link w:val="Style_29_ch"/>
    <w:uiPriority w:val="39"/>
    <w:pPr>
      <w:spacing w:after="57"/>
      <w:ind w:firstLine="0" w:left="1417"/>
    </w:pPr>
  </w:style>
  <w:style w:styleId="Style_29_ch" w:type="character">
    <w:name w:val="toc 6"/>
    <w:basedOn w:val="Style_18_ch"/>
    <w:link w:val="Style_29"/>
  </w:style>
  <w:style w:styleId="Style_30" w:type="paragraph">
    <w:name w:val="annotation text"/>
    <w:basedOn w:val="Style_18"/>
    <w:link w:val="Style_30_ch"/>
    <w:rPr>
      <w:sz w:val="20"/>
    </w:rPr>
  </w:style>
  <w:style w:styleId="Style_30_ch" w:type="character">
    <w:name w:val="annotation text"/>
    <w:basedOn w:val="Style_18_ch"/>
    <w:link w:val="Style_30"/>
    <w:rPr>
      <w:sz w:val="20"/>
    </w:rPr>
  </w:style>
  <w:style w:styleId="Style_31" w:type="paragraph">
    <w:name w:val="toc 7"/>
    <w:basedOn w:val="Style_18"/>
    <w:next w:val="Style_18"/>
    <w:link w:val="Style_31_ch"/>
    <w:uiPriority w:val="39"/>
    <w:pPr>
      <w:spacing w:after="57"/>
      <w:ind w:firstLine="0" w:left="1701"/>
    </w:pPr>
  </w:style>
  <w:style w:styleId="Style_31_ch" w:type="character">
    <w:name w:val="toc 7"/>
    <w:basedOn w:val="Style_18_ch"/>
    <w:link w:val="Style_31"/>
  </w:style>
  <w:style w:styleId="Style_9" w:type="paragraph">
    <w:name w:val="Heading 1 Char"/>
    <w:basedOn w:val="Style_23"/>
    <w:link w:val="Style_9_ch"/>
    <w:rPr>
      <w:rFonts w:ascii="Arial" w:hAnsi="Arial"/>
      <w:sz w:val="40"/>
    </w:rPr>
  </w:style>
  <w:style w:styleId="Style_9_ch" w:type="character">
    <w:name w:val="Heading 1 Char"/>
    <w:basedOn w:val="Style_23_ch"/>
    <w:link w:val="Style_9"/>
    <w:rPr>
      <w:rFonts w:ascii="Arial" w:hAnsi="Arial"/>
      <w:sz w:val="40"/>
    </w:rPr>
  </w:style>
  <w:style w:styleId="Style_32" w:type="paragraph">
    <w:name w:val="ConsPlusCell"/>
    <w:link w:val="Style_32_ch"/>
    <w:pPr>
      <w:widowControl w:val="0"/>
      <w:spacing w:after="0" w:line="240" w:lineRule="auto"/>
      <w:ind/>
    </w:pPr>
    <w:rPr>
      <w:rFonts w:ascii="Times New Roman" w:hAnsi="Times New Roman"/>
      <w:sz w:val="28"/>
    </w:rPr>
  </w:style>
  <w:style w:styleId="Style_32_ch" w:type="character">
    <w:name w:val="ConsPlusCell"/>
    <w:link w:val="Style_32"/>
    <w:rPr>
      <w:rFonts w:ascii="Times New Roman" w:hAnsi="Times New Roman"/>
      <w:sz w:val="28"/>
    </w:rPr>
  </w:style>
  <w:style w:styleId="Style_33" w:type="paragraph">
    <w:name w:val="Endnote"/>
    <w:basedOn w:val="Style_18"/>
    <w:link w:val="Style_33_ch"/>
    <w:rPr>
      <w:sz w:val="20"/>
    </w:rPr>
  </w:style>
  <w:style w:styleId="Style_33_ch" w:type="character">
    <w:name w:val="Endnote"/>
    <w:basedOn w:val="Style_18_ch"/>
    <w:link w:val="Style_33"/>
    <w:rPr>
      <w:sz w:val="20"/>
    </w:rPr>
  </w:style>
  <w:style w:styleId="Style_34" w:type="paragraph">
    <w:name w:val="heading 3"/>
    <w:basedOn w:val="Style_18"/>
    <w:next w:val="Style_18"/>
    <w:link w:val="Style_34_ch"/>
    <w:uiPriority w:val="9"/>
    <w:qFormat/>
    <w:pPr>
      <w:keepNext w:val="1"/>
      <w:keepLines w:val="1"/>
      <w:spacing w:after="200" w:before="320"/>
      <w:ind/>
      <w:outlineLvl w:val="2"/>
    </w:pPr>
    <w:rPr>
      <w:rFonts w:ascii="Arial" w:hAnsi="Arial"/>
      <w:sz w:val="30"/>
    </w:rPr>
  </w:style>
  <w:style w:styleId="Style_34_ch" w:type="character">
    <w:name w:val="heading 3"/>
    <w:basedOn w:val="Style_18_ch"/>
    <w:link w:val="Style_34"/>
    <w:rPr>
      <w:rFonts w:ascii="Arial" w:hAnsi="Arial"/>
      <w:sz w:val="30"/>
    </w:rPr>
  </w:style>
  <w:style w:styleId="Style_35" w:type="paragraph">
    <w:name w:val="TOC Heading"/>
    <w:link w:val="Style_35_ch"/>
  </w:style>
  <w:style w:styleId="Style_35_ch" w:type="character">
    <w:name w:val="TOC Heading"/>
    <w:link w:val="Style_35"/>
  </w:style>
  <w:style w:styleId="Style_36" w:type="paragraph">
    <w:name w:val="Caption"/>
    <w:basedOn w:val="Style_18"/>
    <w:next w:val="Style_18"/>
    <w:link w:val="Style_36_ch"/>
    <w:pPr>
      <w:spacing w:line="276" w:lineRule="auto"/>
      <w:ind/>
    </w:pPr>
    <w:rPr>
      <w:b w:val="1"/>
      <w:color w:themeColor="accent1" w:val="4F81BD"/>
      <w:sz w:val="18"/>
    </w:rPr>
  </w:style>
  <w:style w:styleId="Style_36_ch" w:type="character">
    <w:name w:val="Caption"/>
    <w:basedOn w:val="Style_18_ch"/>
    <w:link w:val="Style_36"/>
    <w:rPr>
      <w:b w:val="1"/>
      <w:color w:themeColor="accent1" w:val="4F81BD"/>
      <w:sz w:val="18"/>
    </w:rPr>
  </w:style>
  <w:style w:styleId="Style_37" w:type="paragraph">
    <w:name w:val="Default"/>
    <w:link w:val="Style_37_ch"/>
    <w:pPr>
      <w:spacing w:after="0" w:line="240" w:lineRule="auto"/>
      <w:ind/>
    </w:pPr>
    <w:rPr>
      <w:rFonts w:ascii="Times New Roman" w:hAnsi="Times New Roman"/>
      <w:color w:val="000000"/>
      <w:sz w:val="24"/>
    </w:rPr>
  </w:style>
  <w:style w:styleId="Style_37_ch" w:type="character">
    <w:name w:val="Default"/>
    <w:link w:val="Style_37"/>
    <w:rPr>
      <w:rFonts w:ascii="Times New Roman" w:hAnsi="Times New Roman"/>
      <w:color w:val="000000"/>
      <w:sz w:val="24"/>
    </w:rPr>
  </w:style>
  <w:style w:styleId="Style_15" w:type="paragraph">
    <w:name w:val="1377"/>
    <w:basedOn w:val="Style_23"/>
    <w:link w:val="Style_15_ch"/>
  </w:style>
  <w:style w:styleId="Style_15_ch" w:type="character">
    <w:name w:val="1377"/>
    <w:basedOn w:val="Style_23_ch"/>
    <w:link w:val="Style_15"/>
  </w:style>
  <w:style w:styleId="Style_38" w:type="paragraph">
    <w:name w:val="1866"/>
    <w:basedOn w:val="Style_23"/>
    <w:link w:val="Style_38_ch"/>
  </w:style>
  <w:style w:styleId="Style_38_ch" w:type="character">
    <w:name w:val="1866"/>
    <w:basedOn w:val="Style_23_ch"/>
    <w:link w:val="Style_38"/>
  </w:style>
  <w:style w:styleId="Style_39" w:type="paragraph">
    <w:name w:val="heading 9"/>
    <w:basedOn w:val="Style_18"/>
    <w:next w:val="Style_18"/>
    <w:link w:val="Style_39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39_ch" w:type="character">
    <w:name w:val="heading 9"/>
    <w:basedOn w:val="Style_18_ch"/>
    <w:link w:val="Style_39"/>
    <w:rPr>
      <w:rFonts w:ascii="Arial" w:hAnsi="Arial"/>
      <w:i w:val="1"/>
      <w:sz w:val="21"/>
    </w:rPr>
  </w:style>
  <w:style w:styleId="Style_40" w:type="paragraph">
    <w:name w:val="Caption Char"/>
    <w:link w:val="Style_40_ch"/>
  </w:style>
  <w:style w:styleId="Style_40_ch" w:type="character">
    <w:name w:val="Caption Char"/>
    <w:link w:val="Style_40"/>
  </w:style>
  <w:style w:styleId="Style_41" w:type="paragraph">
    <w:name w:val="Нумерованный абзац"/>
    <w:link w:val="Style_41_ch"/>
    <w:pPr>
      <w:numPr>
        <w:numId w:val="1"/>
      </w:numPr>
      <w:tabs>
        <w:tab w:leader="none" w:pos="1134" w:val="left"/>
      </w:tabs>
      <w:spacing w:after="0" w:before="240" w:line="240" w:lineRule="auto"/>
      <w:ind/>
      <w:jc w:val="both"/>
    </w:pPr>
    <w:rPr>
      <w:rFonts w:ascii="Times New Roman" w:hAnsi="Times New Roman"/>
      <w:sz w:val="28"/>
    </w:rPr>
  </w:style>
  <w:style w:styleId="Style_41_ch" w:type="character">
    <w:name w:val="Нумерованный абзац"/>
    <w:link w:val="Style_41"/>
    <w:rPr>
      <w:rFonts w:ascii="Times New Roman" w:hAnsi="Times New Roman"/>
      <w:sz w:val="28"/>
    </w:rPr>
  </w:style>
  <w:style w:styleId="Style_42" w:type="paragraph">
    <w:name w:val="1375"/>
    <w:basedOn w:val="Style_23"/>
    <w:link w:val="Style_42_ch"/>
  </w:style>
  <w:style w:styleId="Style_42_ch" w:type="character">
    <w:name w:val="1375"/>
    <w:basedOn w:val="Style_23_ch"/>
    <w:link w:val="Style_42"/>
  </w:style>
  <w:style w:styleId="Style_43" w:type="paragraph">
    <w:name w:val="footnote reference"/>
    <w:basedOn w:val="Style_23"/>
    <w:link w:val="Style_43_ch"/>
    <w:rPr>
      <w:vertAlign w:val="superscript"/>
    </w:rPr>
  </w:style>
  <w:style w:styleId="Style_43_ch" w:type="character">
    <w:name w:val="footnote reference"/>
    <w:basedOn w:val="Style_23_ch"/>
    <w:link w:val="Style_43"/>
    <w:rPr>
      <w:vertAlign w:val="superscript"/>
    </w:rPr>
  </w:style>
  <w:style w:styleId="Style_44" w:type="paragraph">
    <w:name w:val="Title Char"/>
    <w:basedOn w:val="Style_23"/>
    <w:link w:val="Style_44_ch"/>
    <w:rPr>
      <w:sz w:val="48"/>
    </w:rPr>
  </w:style>
  <w:style w:styleId="Style_44_ch" w:type="character">
    <w:name w:val="Title Char"/>
    <w:basedOn w:val="Style_23_ch"/>
    <w:link w:val="Style_44"/>
    <w:rPr>
      <w:sz w:val="48"/>
    </w:rPr>
  </w:style>
  <w:style w:styleId="Style_8" w:type="paragraph">
    <w:name w:val="1225"/>
    <w:basedOn w:val="Style_23"/>
    <w:link w:val="Style_8_ch"/>
  </w:style>
  <w:style w:styleId="Style_8_ch" w:type="character">
    <w:name w:val="1225"/>
    <w:basedOn w:val="Style_23_ch"/>
    <w:link w:val="Style_8"/>
  </w:style>
  <w:style w:styleId="Style_45" w:type="paragraph">
    <w:name w:val="1559"/>
    <w:basedOn w:val="Style_23"/>
    <w:link w:val="Style_45_ch"/>
  </w:style>
  <w:style w:styleId="Style_45_ch" w:type="character">
    <w:name w:val="1559"/>
    <w:basedOn w:val="Style_23_ch"/>
    <w:link w:val="Style_45"/>
  </w:style>
  <w:style w:styleId="Style_46" w:type="paragraph">
    <w:name w:val="1861"/>
    <w:basedOn w:val="Style_23"/>
    <w:link w:val="Style_46_ch"/>
  </w:style>
  <w:style w:styleId="Style_46_ch" w:type="character">
    <w:name w:val="1861"/>
    <w:basedOn w:val="Style_23_ch"/>
    <w:link w:val="Style_46"/>
  </w:style>
  <w:style w:styleId="Style_47" w:type="paragraph">
    <w:name w:val="ConsPlusNonformat"/>
    <w:link w:val="Style_47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47_ch" w:type="character">
    <w:name w:val="ConsPlusNonformat"/>
    <w:link w:val="Style_47"/>
    <w:rPr>
      <w:rFonts w:ascii="Courier New" w:hAnsi="Courier New"/>
      <w:sz w:val="20"/>
    </w:rPr>
  </w:style>
  <w:style w:styleId="Style_6" w:type="paragraph">
    <w:name w:val="Body Text Indent 2"/>
    <w:basedOn w:val="Style_18"/>
    <w:link w:val="Style_6_ch"/>
    <w:pPr>
      <w:spacing w:after="120" w:line="480" w:lineRule="auto"/>
      <w:ind w:firstLine="0" w:left="283"/>
    </w:pPr>
  </w:style>
  <w:style w:styleId="Style_6_ch" w:type="character">
    <w:name w:val="Body Text Indent 2"/>
    <w:basedOn w:val="Style_18_ch"/>
    <w:link w:val="Style_6"/>
  </w:style>
  <w:style w:styleId="Style_48" w:type="paragraph">
    <w:name w:val="blk"/>
    <w:link w:val="Style_48_ch"/>
  </w:style>
  <w:style w:styleId="Style_48_ch" w:type="character">
    <w:name w:val="blk"/>
    <w:link w:val="Style_48"/>
  </w:style>
  <w:style w:styleId="Style_49" w:type="paragraph">
    <w:name w:val="toc 3"/>
    <w:basedOn w:val="Style_18"/>
    <w:next w:val="Style_18"/>
    <w:link w:val="Style_49_ch"/>
    <w:uiPriority w:val="39"/>
    <w:pPr>
      <w:spacing w:after="57"/>
      <w:ind w:firstLine="0" w:left="567"/>
    </w:pPr>
  </w:style>
  <w:style w:styleId="Style_49_ch" w:type="character">
    <w:name w:val="toc 3"/>
    <w:basedOn w:val="Style_18_ch"/>
    <w:link w:val="Style_49"/>
  </w:style>
  <w:style w:styleId="Style_12" w:type="paragraph">
    <w:name w:val="ConsPlusNormal"/>
    <w:link w:val="Style_12_ch"/>
    <w:pPr>
      <w:widowControl w:val="0"/>
      <w:spacing w:after="0" w:line="240" w:lineRule="auto"/>
      <w:ind w:firstLine="720" w:left="0"/>
    </w:pPr>
    <w:rPr>
      <w:rFonts w:ascii="Arial" w:hAnsi="Arial"/>
      <w:sz w:val="20"/>
    </w:rPr>
  </w:style>
  <w:style w:styleId="Style_12_ch" w:type="character">
    <w:name w:val="ConsPlusNormal"/>
    <w:link w:val="Style_12"/>
    <w:rPr>
      <w:rFonts w:ascii="Arial" w:hAnsi="Arial"/>
      <w:sz w:val="20"/>
    </w:rPr>
  </w:style>
  <w:style w:styleId="Style_50" w:type="paragraph">
    <w:name w:val="Footer"/>
    <w:basedOn w:val="Style_18"/>
    <w:link w:val="Style_50_ch"/>
    <w:pPr>
      <w:tabs>
        <w:tab w:leader="none" w:pos="4677" w:val="center"/>
        <w:tab w:leader="none" w:pos="9355" w:val="right"/>
      </w:tabs>
      <w:ind/>
    </w:pPr>
  </w:style>
  <w:style w:styleId="Style_50_ch" w:type="character">
    <w:name w:val="Footer"/>
    <w:basedOn w:val="Style_18_ch"/>
    <w:link w:val="Style_50"/>
  </w:style>
  <w:style w:styleId="Style_7" w:type="paragraph">
    <w:name w:val="1246"/>
    <w:basedOn w:val="Style_23"/>
    <w:link w:val="Style_7_ch"/>
  </w:style>
  <w:style w:styleId="Style_7_ch" w:type="character">
    <w:name w:val="1246"/>
    <w:basedOn w:val="Style_23_ch"/>
    <w:link w:val="Style_7"/>
  </w:style>
  <w:style w:styleId="Style_1" w:type="paragraph">
    <w:name w:val="Header"/>
    <w:basedOn w:val="Style_18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18_ch"/>
    <w:link w:val="Style_1"/>
  </w:style>
  <w:style w:styleId="Style_5" w:type="paragraph">
    <w:name w:val="Normal (Web)"/>
    <w:basedOn w:val="Style_18"/>
    <w:link w:val="Style_5_ch"/>
    <w:pPr>
      <w:spacing w:afterAutospacing="on" w:beforeAutospacing="on"/>
      <w:ind/>
    </w:pPr>
    <w:rPr>
      <w:sz w:val="24"/>
    </w:rPr>
  </w:style>
  <w:style w:styleId="Style_5_ch" w:type="character">
    <w:name w:val="Normal (Web)"/>
    <w:basedOn w:val="Style_18_ch"/>
    <w:link w:val="Style_5"/>
    <w:rPr>
      <w:sz w:val="24"/>
    </w:rPr>
  </w:style>
  <w:style w:styleId="Style_51" w:type="paragraph">
    <w:name w:val="Body Text Indent 3"/>
    <w:basedOn w:val="Style_18"/>
    <w:link w:val="Style_51_ch"/>
    <w:pPr>
      <w:spacing w:after="120"/>
      <w:ind w:firstLine="0" w:left="283"/>
    </w:pPr>
    <w:rPr>
      <w:sz w:val="16"/>
    </w:rPr>
  </w:style>
  <w:style w:styleId="Style_51_ch" w:type="character">
    <w:name w:val="Body Text Indent 3"/>
    <w:basedOn w:val="Style_18_ch"/>
    <w:link w:val="Style_51"/>
    <w:rPr>
      <w:sz w:val="16"/>
    </w:rPr>
  </w:style>
  <w:style w:styleId="Style_52" w:type="paragraph">
    <w:name w:val="List Bullet"/>
    <w:basedOn w:val="Style_18"/>
    <w:link w:val="Style_52_ch"/>
    <w:pPr>
      <w:numPr>
        <w:numId w:val="2"/>
      </w:numPr>
      <w:ind/>
      <w:contextualSpacing w:val="1"/>
    </w:pPr>
  </w:style>
  <w:style w:styleId="Style_52_ch" w:type="character">
    <w:name w:val="List Bullet"/>
    <w:basedOn w:val="Style_18_ch"/>
    <w:link w:val="Style_52"/>
  </w:style>
  <w:style w:styleId="Style_53" w:type="paragraph">
    <w:name w:val="heading 5"/>
    <w:basedOn w:val="Style_18"/>
    <w:next w:val="Style_18"/>
    <w:link w:val="Style_53_ch"/>
    <w:uiPriority w:val="9"/>
    <w:qFormat/>
    <w:pPr>
      <w:keepNext w:val="1"/>
      <w:keepLines w:val="1"/>
      <w:spacing w:after="200" w:before="320"/>
      <w:ind/>
      <w:outlineLvl w:val="4"/>
    </w:pPr>
    <w:rPr>
      <w:rFonts w:ascii="Arial" w:hAnsi="Arial"/>
      <w:b w:val="1"/>
      <w:sz w:val="24"/>
    </w:rPr>
  </w:style>
  <w:style w:styleId="Style_53_ch" w:type="character">
    <w:name w:val="heading 5"/>
    <w:basedOn w:val="Style_18_ch"/>
    <w:link w:val="Style_53"/>
    <w:rPr>
      <w:rFonts w:ascii="Arial" w:hAnsi="Arial"/>
      <w:b w:val="1"/>
      <w:sz w:val="24"/>
    </w:rPr>
  </w:style>
  <w:style w:styleId="Style_54" w:type="paragraph">
    <w:name w:val="Header Char"/>
    <w:basedOn w:val="Style_23"/>
    <w:link w:val="Style_54_ch"/>
  </w:style>
  <w:style w:styleId="Style_54_ch" w:type="character">
    <w:name w:val="Header Char"/>
    <w:basedOn w:val="Style_23_ch"/>
    <w:link w:val="Style_54"/>
  </w:style>
  <w:style w:styleId="Style_55" w:type="paragraph">
    <w:name w:val="heading 1"/>
    <w:basedOn w:val="Style_18"/>
    <w:next w:val="Style_18"/>
    <w:link w:val="Style_55_ch"/>
    <w:uiPriority w:val="9"/>
    <w:qFormat/>
    <w:pPr>
      <w:keepNext w:val="1"/>
      <w:ind/>
      <w:jc w:val="center"/>
      <w:outlineLvl w:val="0"/>
    </w:pPr>
    <w:rPr>
      <w:b w:val="1"/>
    </w:rPr>
  </w:style>
  <w:style w:styleId="Style_55_ch" w:type="character">
    <w:name w:val="heading 1"/>
    <w:basedOn w:val="Style_18_ch"/>
    <w:link w:val="Style_55"/>
    <w:rPr>
      <w:b w:val="1"/>
    </w:rPr>
  </w:style>
  <w:style w:styleId="Style_3" w:type="paragraph">
    <w:name w:val="Body Text Indent"/>
    <w:basedOn w:val="Style_18"/>
    <w:link w:val="Style_3_ch"/>
    <w:pPr>
      <w:spacing w:after="120"/>
      <w:ind w:firstLine="0" w:left="283"/>
    </w:pPr>
  </w:style>
  <w:style w:styleId="Style_3_ch" w:type="character">
    <w:name w:val="Body Text Indent"/>
    <w:basedOn w:val="Style_18_ch"/>
    <w:link w:val="Style_3"/>
  </w:style>
  <w:style w:styleId="Style_56" w:type="paragraph">
    <w:name w:val="Balloon Text"/>
    <w:basedOn w:val="Style_18"/>
    <w:link w:val="Style_56_ch"/>
    <w:rPr>
      <w:rFonts w:ascii="Tahoma" w:hAnsi="Tahoma"/>
      <w:sz w:val="16"/>
    </w:rPr>
  </w:style>
  <w:style w:styleId="Style_56_ch" w:type="character">
    <w:name w:val="Balloon Text"/>
    <w:basedOn w:val="Style_18_ch"/>
    <w:link w:val="Style_56"/>
    <w:rPr>
      <w:rFonts w:ascii="Tahoma" w:hAnsi="Tahoma"/>
      <w:sz w:val="16"/>
    </w:rPr>
  </w:style>
  <w:style w:styleId="Style_57" w:type="paragraph">
    <w:name w:val="1893"/>
    <w:basedOn w:val="Style_23"/>
    <w:link w:val="Style_57_ch"/>
  </w:style>
  <w:style w:styleId="Style_57_ch" w:type="character">
    <w:name w:val="1893"/>
    <w:basedOn w:val="Style_23_ch"/>
    <w:link w:val="Style_57"/>
  </w:style>
  <w:style w:styleId="Style_58" w:type="paragraph">
    <w:name w:val="Hyperlink"/>
    <w:link w:val="Style_58_ch"/>
    <w:rPr>
      <w:color w:val="0000FF"/>
      <w:u w:val="single"/>
    </w:rPr>
  </w:style>
  <w:style w:styleId="Style_58_ch" w:type="character">
    <w:name w:val="Hyperlink"/>
    <w:link w:val="Style_58"/>
    <w:rPr>
      <w:color w:val="0000FF"/>
      <w:u w:val="single"/>
    </w:rPr>
  </w:style>
  <w:style w:styleId="Style_59" w:type="paragraph">
    <w:name w:val="Footnote"/>
    <w:basedOn w:val="Style_18"/>
    <w:link w:val="Style_59_ch"/>
    <w:pPr>
      <w:spacing w:after="40"/>
      <w:ind/>
    </w:pPr>
    <w:rPr>
      <w:sz w:val="18"/>
    </w:rPr>
  </w:style>
  <w:style w:styleId="Style_59_ch" w:type="character">
    <w:name w:val="Footnote"/>
    <w:basedOn w:val="Style_18_ch"/>
    <w:link w:val="Style_59"/>
    <w:rPr>
      <w:sz w:val="18"/>
    </w:rPr>
  </w:style>
  <w:style w:styleId="Style_60" w:type="paragraph">
    <w:name w:val="heading 8"/>
    <w:basedOn w:val="Style_18"/>
    <w:next w:val="Style_18"/>
    <w:link w:val="Style_60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60_ch" w:type="character">
    <w:name w:val="heading 8"/>
    <w:basedOn w:val="Style_18_ch"/>
    <w:link w:val="Style_60"/>
    <w:rPr>
      <w:rFonts w:ascii="Arial" w:hAnsi="Arial"/>
      <w:i w:val="1"/>
      <w:sz w:val="22"/>
    </w:rPr>
  </w:style>
  <w:style w:styleId="Style_61" w:type="paragraph">
    <w:name w:val="annotation subject"/>
    <w:basedOn w:val="Style_30"/>
    <w:next w:val="Style_30"/>
    <w:link w:val="Style_61_ch"/>
    <w:rPr>
      <w:b w:val="1"/>
    </w:rPr>
  </w:style>
  <w:style w:styleId="Style_61_ch" w:type="character">
    <w:name w:val="annotation subject"/>
    <w:basedOn w:val="Style_30_ch"/>
    <w:link w:val="Style_61"/>
    <w:rPr>
      <w:b w:val="1"/>
    </w:rPr>
  </w:style>
  <w:style w:styleId="Style_62" w:type="paragraph">
    <w:name w:val="toc 1"/>
    <w:basedOn w:val="Style_18"/>
    <w:next w:val="Style_18"/>
    <w:link w:val="Style_62_ch"/>
    <w:uiPriority w:val="39"/>
    <w:pPr>
      <w:spacing w:after="57"/>
      <w:ind/>
    </w:pPr>
  </w:style>
  <w:style w:styleId="Style_62_ch" w:type="character">
    <w:name w:val="toc 1"/>
    <w:basedOn w:val="Style_18_ch"/>
    <w:link w:val="Style_62"/>
  </w:style>
  <w:style w:styleId="Style_63" w:type="paragraph">
    <w:name w:val="Header and Footer"/>
    <w:link w:val="Style_63_ch"/>
    <w:pPr>
      <w:spacing w:line="240" w:lineRule="auto"/>
      <w:ind/>
      <w:jc w:val="both"/>
    </w:pPr>
    <w:rPr>
      <w:rFonts w:ascii="XO Thames" w:hAnsi="XO Thames"/>
      <w:sz w:val="20"/>
    </w:rPr>
  </w:style>
  <w:style w:styleId="Style_63_ch" w:type="character">
    <w:name w:val="Header and Footer"/>
    <w:link w:val="Style_63"/>
    <w:rPr>
      <w:rFonts w:ascii="XO Thames" w:hAnsi="XO Thames"/>
      <w:sz w:val="20"/>
    </w:rPr>
  </w:style>
  <w:style w:styleId="Style_16" w:type="paragraph">
    <w:name w:val="1164"/>
    <w:basedOn w:val="Style_23"/>
    <w:link w:val="Style_16_ch"/>
  </w:style>
  <w:style w:styleId="Style_16_ch" w:type="character">
    <w:name w:val="1164"/>
    <w:basedOn w:val="Style_23_ch"/>
    <w:link w:val="Style_16"/>
  </w:style>
  <w:style w:styleId="Style_64" w:type="paragraph">
    <w:name w:val="toc 9"/>
    <w:basedOn w:val="Style_18"/>
    <w:next w:val="Style_18"/>
    <w:link w:val="Style_64_ch"/>
    <w:uiPriority w:val="39"/>
    <w:pPr>
      <w:spacing w:after="57"/>
      <w:ind w:firstLine="0" w:left="2268"/>
    </w:pPr>
  </w:style>
  <w:style w:styleId="Style_64_ch" w:type="character">
    <w:name w:val="toc 9"/>
    <w:basedOn w:val="Style_18_ch"/>
    <w:link w:val="Style_64"/>
  </w:style>
  <w:style w:styleId="Style_13" w:type="paragraph">
    <w:name w:val="Body Text 2"/>
    <w:basedOn w:val="Style_18"/>
    <w:link w:val="Style_13_ch"/>
    <w:pPr>
      <w:spacing w:after="120" w:line="480" w:lineRule="auto"/>
      <w:ind/>
    </w:pPr>
  </w:style>
  <w:style w:styleId="Style_13_ch" w:type="character">
    <w:name w:val="Body Text 2"/>
    <w:basedOn w:val="Style_18_ch"/>
    <w:link w:val="Style_13"/>
  </w:style>
  <w:style w:styleId="Style_65" w:type="paragraph">
    <w:name w:val="toc 8"/>
    <w:basedOn w:val="Style_18"/>
    <w:next w:val="Style_18"/>
    <w:link w:val="Style_65_ch"/>
    <w:uiPriority w:val="39"/>
    <w:pPr>
      <w:spacing w:after="57"/>
      <w:ind w:firstLine="0" w:left="1984"/>
    </w:pPr>
  </w:style>
  <w:style w:styleId="Style_65_ch" w:type="character">
    <w:name w:val="toc 8"/>
    <w:basedOn w:val="Style_18_ch"/>
    <w:link w:val="Style_65"/>
  </w:style>
  <w:style w:styleId="Style_10" w:type="paragraph">
    <w:name w:val="1113"/>
    <w:basedOn w:val="Style_23"/>
    <w:link w:val="Style_10_ch"/>
  </w:style>
  <w:style w:styleId="Style_10_ch" w:type="character">
    <w:name w:val="1113"/>
    <w:basedOn w:val="Style_23_ch"/>
    <w:link w:val="Style_10"/>
  </w:style>
  <w:style w:styleId="Style_66" w:type="paragraph">
    <w:name w:val="2549"/>
    <w:basedOn w:val="Style_23"/>
    <w:link w:val="Style_66_ch"/>
  </w:style>
  <w:style w:styleId="Style_66_ch" w:type="character">
    <w:name w:val="2549"/>
    <w:basedOn w:val="Style_23_ch"/>
    <w:link w:val="Style_66"/>
  </w:style>
  <w:style w:styleId="Style_67" w:type="paragraph">
    <w:name w:val="Intense Quote"/>
    <w:basedOn w:val="Style_18"/>
    <w:next w:val="Style_18"/>
    <w:link w:val="Style_67_ch"/>
    <w:pPr>
      <w:ind w:firstLine="0" w:left="720" w:right="720"/>
    </w:pPr>
    <w:rPr>
      <w:i w:val="1"/>
    </w:rPr>
  </w:style>
  <w:style w:styleId="Style_67_ch" w:type="character">
    <w:name w:val="Intense Quote"/>
    <w:basedOn w:val="Style_18_ch"/>
    <w:link w:val="Style_67"/>
    <w:rPr>
      <w:i w:val="1"/>
    </w:rPr>
  </w:style>
  <w:style w:styleId="Style_68" w:type="paragraph">
    <w:name w:val="toc 5"/>
    <w:basedOn w:val="Style_18"/>
    <w:next w:val="Style_18"/>
    <w:link w:val="Style_68_ch"/>
    <w:uiPriority w:val="39"/>
    <w:pPr>
      <w:spacing w:after="57"/>
      <w:ind w:firstLine="0" w:left="1134"/>
    </w:pPr>
  </w:style>
  <w:style w:styleId="Style_68_ch" w:type="character">
    <w:name w:val="toc 5"/>
    <w:basedOn w:val="Style_18_ch"/>
    <w:link w:val="Style_68"/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69" w:type="paragraph">
    <w:name w:val="2081"/>
    <w:basedOn w:val="Style_23"/>
    <w:link w:val="Style_69_ch"/>
  </w:style>
  <w:style w:styleId="Style_69_ch" w:type="character">
    <w:name w:val="2081"/>
    <w:basedOn w:val="Style_23_ch"/>
    <w:link w:val="Style_69"/>
  </w:style>
  <w:style w:styleId="Style_14" w:type="paragraph">
    <w:name w:val="1263"/>
    <w:basedOn w:val="Style_23"/>
    <w:link w:val="Style_14_ch"/>
  </w:style>
  <w:style w:styleId="Style_14_ch" w:type="character">
    <w:name w:val="1263"/>
    <w:basedOn w:val="Style_23_ch"/>
    <w:link w:val="Style_14"/>
  </w:style>
  <w:style w:styleId="Style_70" w:type="paragraph">
    <w:name w:val="x-tree-node-text"/>
    <w:basedOn w:val="Style_23"/>
    <w:link w:val="Style_70_ch"/>
  </w:style>
  <w:style w:styleId="Style_70_ch" w:type="character">
    <w:name w:val="x-tree-node-text"/>
    <w:basedOn w:val="Style_23_ch"/>
    <w:link w:val="Style_70"/>
  </w:style>
  <w:style w:styleId="Style_71" w:type="paragraph">
    <w:name w:val="Plain Text"/>
    <w:basedOn w:val="Style_18"/>
    <w:link w:val="Style_71_ch"/>
    <w:rPr>
      <w:rFonts w:ascii="Courier New" w:hAnsi="Courier New"/>
      <w:sz w:val="20"/>
    </w:rPr>
  </w:style>
  <w:style w:styleId="Style_71_ch" w:type="character">
    <w:name w:val="Plain Text"/>
    <w:basedOn w:val="Style_18_ch"/>
    <w:link w:val="Style_71"/>
    <w:rPr>
      <w:rFonts w:ascii="Courier New" w:hAnsi="Courier New"/>
      <w:sz w:val="20"/>
    </w:rPr>
  </w:style>
  <w:style w:styleId="Style_72" w:type="paragraph">
    <w:name w:val="table of figures"/>
    <w:basedOn w:val="Style_18"/>
    <w:next w:val="Style_18"/>
    <w:link w:val="Style_72_ch"/>
  </w:style>
  <w:style w:styleId="Style_72_ch" w:type="character">
    <w:name w:val="table of figures"/>
    <w:basedOn w:val="Style_18_ch"/>
    <w:link w:val="Style_72"/>
  </w:style>
  <w:style w:styleId="Style_73" w:type="paragraph">
    <w:name w:val="1177"/>
    <w:basedOn w:val="Style_23"/>
    <w:link w:val="Style_73_ch"/>
  </w:style>
  <w:style w:styleId="Style_73_ch" w:type="character">
    <w:name w:val="1177"/>
    <w:basedOn w:val="Style_23_ch"/>
    <w:link w:val="Style_73"/>
  </w:style>
  <w:style w:styleId="Style_74" w:type="paragraph">
    <w:name w:val="1250"/>
    <w:basedOn w:val="Style_23"/>
    <w:link w:val="Style_74_ch"/>
  </w:style>
  <w:style w:styleId="Style_74_ch" w:type="character">
    <w:name w:val="1250"/>
    <w:basedOn w:val="Style_23_ch"/>
    <w:link w:val="Style_74"/>
  </w:style>
  <w:style w:styleId="Style_75" w:type="paragraph">
    <w:name w:val="1282"/>
    <w:basedOn w:val="Style_23"/>
    <w:link w:val="Style_75_ch"/>
  </w:style>
  <w:style w:styleId="Style_75_ch" w:type="character">
    <w:name w:val="1282"/>
    <w:basedOn w:val="Style_23_ch"/>
    <w:link w:val="Style_75"/>
  </w:style>
  <w:style w:styleId="Style_76" w:type="paragraph">
    <w:name w:val="endnote reference"/>
    <w:basedOn w:val="Style_23"/>
    <w:link w:val="Style_76_ch"/>
    <w:rPr>
      <w:vertAlign w:val="superscript"/>
    </w:rPr>
  </w:style>
  <w:style w:styleId="Style_76_ch" w:type="character">
    <w:name w:val="endnote reference"/>
    <w:basedOn w:val="Style_23_ch"/>
    <w:link w:val="Style_76"/>
    <w:rPr>
      <w:vertAlign w:val="superscript"/>
    </w:rPr>
  </w:style>
  <w:style w:styleId="Style_77" w:type="paragraph">
    <w:name w:val="Subtitle"/>
    <w:basedOn w:val="Style_18"/>
    <w:next w:val="Style_18"/>
    <w:link w:val="Style_77_ch"/>
    <w:uiPriority w:val="11"/>
    <w:qFormat/>
    <w:pPr>
      <w:spacing w:after="200" w:before="200"/>
      <w:ind/>
    </w:pPr>
    <w:rPr>
      <w:sz w:val="24"/>
    </w:rPr>
  </w:style>
  <w:style w:styleId="Style_77_ch" w:type="character">
    <w:name w:val="Subtitle"/>
    <w:basedOn w:val="Style_18_ch"/>
    <w:link w:val="Style_77"/>
    <w:rPr>
      <w:sz w:val="24"/>
    </w:rPr>
  </w:style>
  <w:style w:styleId="Style_4" w:type="paragraph">
    <w:name w:val="docdata"/>
    <w:basedOn w:val="Style_18"/>
    <w:link w:val="Style_4_ch"/>
    <w:pPr>
      <w:spacing w:afterAutospacing="on" w:beforeAutospacing="on"/>
      <w:ind/>
    </w:pPr>
    <w:rPr>
      <w:sz w:val="24"/>
    </w:rPr>
  </w:style>
  <w:style w:styleId="Style_4_ch" w:type="character">
    <w:name w:val="docdata"/>
    <w:basedOn w:val="Style_18_ch"/>
    <w:link w:val="Style_4"/>
    <w:rPr>
      <w:sz w:val="24"/>
    </w:rPr>
  </w:style>
  <w:style w:styleId="Style_11" w:type="paragraph">
    <w:name w:val="No Spacing"/>
    <w:link w:val="Style_11_ch"/>
    <w:pPr>
      <w:spacing w:after="0" w:line="240" w:lineRule="auto"/>
      <w:ind/>
    </w:pPr>
    <w:rPr>
      <w:rFonts w:ascii="Calibri" w:hAnsi="Calibri"/>
    </w:rPr>
  </w:style>
  <w:style w:styleId="Style_11_ch" w:type="character">
    <w:name w:val="No Spacing"/>
    <w:link w:val="Style_11"/>
    <w:rPr>
      <w:rFonts w:ascii="Calibri" w:hAnsi="Calibri"/>
    </w:rPr>
  </w:style>
  <w:style w:styleId="Style_78" w:type="paragraph">
    <w:name w:val="Footer Char"/>
    <w:basedOn w:val="Style_23"/>
    <w:link w:val="Style_78_ch"/>
  </w:style>
  <w:style w:styleId="Style_78_ch" w:type="character">
    <w:name w:val="Footer Char"/>
    <w:basedOn w:val="Style_23_ch"/>
    <w:link w:val="Style_78"/>
  </w:style>
  <w:style w:styleId="Style_2" w:type="paragraph">
    <w:name w:val="Title"/>
    <w:basedOn w:val="Style_18"/>
    <w:link w:val="Style_2_ch"/>
    <w:uiPriority w:val="10"/>
    <w:qFormat/>
    <w:pPr>
      <w:ind/>
      <w:jc w:val="center"/>
    </w:pPr>
  </w:style>
  <w:style w:styleId="Style_2_ch" w:type="character">
    <w:name w:val="Title"/>
    <w:basedOn w:val="Style_18_ch"/>
    <w:link w:val="Style_2"/>
  </w:style>
  <w:style w:styleId="Style_79" w:type="paragraph">
    <w:name w:val="heading 4"/>
    <w:basedOn w:val="Style_18"/>
    <w:next w:val="Style_18"/>
    <w:link w:val="Style_79_ch"/>
    <w:uiPriority w:val="9"/>
    <w:qFormat/>
    <w:pPr>
      <w:keepNext w:val="1"/>
      <w:keepLines w:val="1"/>
      <w:spacing w:after="200" w:before="320"/>
      <w:ind/>
      <w:outlineLvl w:val="3"/>
    </w:pPr>
    <w:rPr>
      <w:rFonts w:ascii="Arial" w:hAnsi="Arial"/>
      <w:b w:val="1"/>
      <w:sz w:val="26"/>
    </w:rPr>
  </w:style>
  <w:style w:styleId="Style_79_ch" w:type="character">
    <w:name w:val="heading 4"/>
    <w:basedOn w:val="Style_18_ch"/>
    <w:link w:val="Style_79"/>
    <w:rPr>
      <w:rFonts w:ascii="Arial" w:hAnsi="Arial"/>
      <w:b w:val="1"/>
      <w:sz w:val="26"/>
    </w:rPr>
  </w:style>
  <w:style w:styleId="Style_80" w:type="paragraph">
    <w:name w:val="1690"/>
    <w:basedOn w:val="Style_23"/>
    <w:link w:val="Style_80_ch"/>
  </w:style>
  <w:style w:styleId="Style_80_ch" w:type="character">
    <w:name w:val="1690"/>
    <w:basedOn w:val="Style_23_ch"/>
    <w:link w:val="Style_80"/>
  </w:style>
  <w:style w:styleId="Style_81" w:type="paragraph">
    <w:name w:val="Quote"/>
    <w:basedOn w:val="Style_18"/>
    <w:next w:val="Style_18"/>
    <w:link w:val="Style_81_ch"/>
    <w:pPr>
      <w:ind w:firstLine="0" w:left="720" w:right="720"/>
    </w:pPr>
    <w:rPr>
      <w:i w:val="1"/>
    </w:rPr>
  </w:style>
  <w:style w:styleId="Style_81_ch" w:type="character">
    <w:name w:val="Quote"/>
    <w:basedOn w:val="Style_18_ch"/>
    <w:link w:val="Style_81"/>
    <w:rPr>
      <w:i w:val="1"/>
    </w:rPr>
  </w:style>
  <w:style w:styleId="Style_82" w:type="paragraph">
    <w:name w:val="heading 2"/>
    <w:basedOn w:val="Style_18"/>
    <w:next w:val="Style_18"/>
    <w:link w:val="Style_82_ch"/>
    <w:uiPriority w:val="9"/>
    <w:qFormat/>
    <w:pPr>
      <w:keepNext w:val="1"/>
      <w:keepLines w:val="1"/>
      <w:spacing w:before="200"/>
      <w:ind/>
      <w:outlineLvl w:val="1"/>
    </w:pPr>
    <w:rPr>
      <w:rFonts w:asciiTheme="majorAscii" w:hAnsiTheme="majorHAnsi"/>
      <w:b w:val="1"/>
      <w:color w:themeColor="accent1" w:val="4F81BD"/>
      <w:sz w:val="26"/>
    </w:rPr>
  </w:style>
  <w:style w:styleId="Style_82_ch" w:type="character">
    <w:name w:val="heading 2"/>
    <w:basedOn w:val="Style_18_ch"/>
    <w:link w:val="Style_82"/>
    <w:rPr>
      <w:rFonts w:asciiTheme="majorAscii" w:hAnsiTheme="majorHAnsi"/>
      <w:b w:val="1"/>
      <w:color w:themeColor="accent1" w:val="4F81BD"/>
      <w:sz w:val="26"/>
    </w:rPr>
  </w:style>
  <w:style w:styleId="Style_83" w:type="paragraph">
    <w:name w:val="Обычный1"/>
    <w:link w:val="Style_83_ch"/>
    <w:pPr>
      <w:widowControl w:val="0"/>
      <w:spacing w:after="0" w:line="240" w:lineRule="auto"/>
      <w:ind/>
    </w:pPr>
    <w:rPr>
      <w:rFonts w:ascii="Times New Roman" w:hAnsi="Times New Roman"/>
      <w:color w:val="000000"/>
      <w:sz w:val="20"/>
    </w:rPr>
  </w:style>
  <w:style w:styleId="Style_83_ch" w:type="character">
    <w:name w:val="Обычный1"/>
    <w:link w:val="Style_83"/>
    <w:rPr>
      <w:rFonts w:ascii="Times New Roman" w:hAnsi="Times New Roman"/>
      <w:color w:val="000000"/>
      <w:sz w:val="20"/>
    </w:rPr>
  </w:style>
  <w:style w:styleId="Style_84" w:type="paragraph">
    <w:name w:val="heading 6"/>
    <w:basedOn w:val="Style_18"/>
    <w:next w:val="Style_18"/>
    <w:link w:val="Style_84_ch"/>
    <w:uiPriority w:val="9"/>
    <w:qFormat/>
    <w:pPr>
      <w:keepNext w:val="1"/>
      <w:keepLines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84_ch" w:type="character">
    <w:name w:val="heading 6"/>
    <w:basedOn w:val="Style_18_ch"/>
    <w:link w:val="Style_84"/>
    <w:rPr>
      <w:rFonts w:ascii="Arial" w:hAnsi="Arial"/>
      <w:b w:val="1"/>
      <w:sz w:val="22"/>
    </w:rPr>
  </w:style>
  <w:style w:styleId="Style_85" w:type="table">
    <w:name w:val="Bordered"/>
    <w:basedOn w:val="Style_17"/>
    <w:pPr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6" w:type="table">
    <w:name w:val="Grid Table 7 Colorful - Accent 6"/>
    <w:basedOn w:val="Style_17"/>
    <w:pPr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7" w:type="table">
    <w:name w:val="Grid Table 5 Dark- Accent 1"/>
    <w:basedOn w:val="Style_17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8" w:type="table">
    <w:name w:val="List Table 7 Colorful - Accent 6"/>
    <w:basedOn w:val="Style_17"/>
    <w:pPr>
      <w:spacing w:after="0" w:line="240" w:lineRule="auto"/>
      <w:ind/>
    </w:pPr>
    <w:tblPr>
      <w:tblInd w:type="dxa" w:w="0"/>
      <w:tblBorders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9" w:type="table">
    <w:name w:val="Grid Table 5 Dark - Accent 6"/>
    <w:basedOn w:val="Style_17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0" w:type="table">
    <w:name w:val="List Table 7 Colorful"/>
    <w:basedOn w:val="Style_17"/>
    <w:pPr>
      <w:spacing w:after="0" w:line="240" w:lineRule="auto"/>
      <w:ind/>
    </w:pPr>
    <w:tblPr>
      <w:tblInd w:type="dxa" w:w="0"/>
      <w:tblBorders>
        <w:right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1" w:type="table">
    <w:name w:val="Grid Table 3 - Accent 1"/>
    <w:basedOn w:val="Style_17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2" w:type="table">
    <w:name w:val="List Table 3 - Accent 4"/>
    <w:basedOn w:val="Style_17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3" w:type="table">
    <w:name w:val="List Table 5 Dark - Accent 4"/>
    <w:basedOn w:val="Style_17"/>
    <w:pPr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4" w:type="table">
    <w:name w:val="Grid Table 4 - Accent 5"/>
    <w:basedOn w:val="Style_17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5" w:type="table">
    <w:name w:val="List Table 6 Colorful - Accent 6"/>
    <w:basedOn w:val="Style_17"/>
    <w:pPr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6" w:type="table">
    <w:name w:val="Grid Table 3"/>
    <w:basedOn w:val="Style_17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7" w:type="table">
    <w:name w:val="List Table 7 Colorful - Accent 3"/>
    <w:basedOn w:val="Style_17"/>
    <w:pPr>
      <w:spacing w:after="0" w:line="240" w:lineRule="auto"/>
      <w:ind/>
    </w:pPr>
    <w:tblPr>
      <w:tblInd w:type="dxa" w:w="0"/>
      <w:tblBorders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8" w:type="table">
    <w:name w:val="List Table 5 Dark - Accent 5"/>
    <w:basedOn w:val="Style_17"/>
    <w:pPr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1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9" w:type="table">
    <w:name w:val="Grid Table 1 Light"/>
    <w:basedOn w:val="Style_17"/>
    <w:pPr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0" w:type="table">
    <w:name w:val="List Table 2 - Accent 1"/>
    <w:basedOn w:val="Style_17"/>
    <w:pPr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1" w:type="table">
    <w:name w:val="Bordered &amp; Lined - Accent 5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2" w:type="table">
    <w:name w:val="List Table 4"/>
    <w:basedOn w:val="Style_17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3" w:type="table">
    <w:name w:val="Bordered &amp; Lined - Accent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4" w:type="table">
    <w:name w:val="Grid Table 3 - Accent 6"/>
    <w:basedOn w:val="Style_17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5" w:type="table">
    <w:name w:val="List Table 4 - Accent 1"/>
    <w:basedOn w:val="Style_17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6" w:type="table">
    <w:name w:val="Bordered &amp; Lined - Accent 6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7" w:type="table">
    <w:name w:val="Grid Table 4 - Accent 6"/>
    <w:basedOn w:val="Style_17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8" w:type="table">
    <w:name w:val="List Table 6 Colorful - Accent 4"/>
    <w:basedOn w:val="Style_17"/>
    <w:pPr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9" w:type="table">
    <w:name w:val="Bordered &amp; Lined - Accent 1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0" w:type="table">
    <w:name w:val="Grid Table 7 Colorful - Accent 4"/>
    <w:basedOn w:val="Style_17"/>
    <w:pPr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1" w:type="table">
    <w:name w:val="List Table 5 Dark - Accent 3"/>
    <w:basedOn w:val="Style_17"/>
    <w:pPr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2" w:type="table">
    <w:name w:val="Bordered - Accent 5"/>
    <w:basedOn w:val="Style_17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3" w:type="table">
    <w:name w:val="List Table 2 - Accent 6"/>
    <w:basedOn w:val="Style_17"/>
    <w:pPr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4" w:type="table">
    <w:name w:val="Bordered &amp; Lined - Accent 3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5" w:type="table">
    <w:name w:val="List Table 7 Colorful - Accent 4"/>
    <w:basedOn w:val="Style_17"/>
    <w:pPr>
      <w:spacing w:after="0" w:line="240" w:lineRule="auto"/>
      <w:ind/>
    </w:pPr>
    <w:tblPr>
      <w:tblInd w:type="dxa" w:w="0"/>
      <w:tblBorders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6" w:type="table">
    <w:name w:val="Grid Table 6 Colorful - Accent 6"/>
    <w:basedOn w:val="Style_17"/>
    <w:pPr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7" w:type="table">
    <w:name w:val="Grid Table 4"/>
    <w:basedOn w:val="Style_17"/>
    <w:pPr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8" w:type="table">
    <w:name w:val="List Table 6 Colorful - Accent 5"/>
    <w:basedOn w:val="Style_17"/>
    <w:pPr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9" w:type="table">
    <w:name w:val="Bordered - Accent 3"/>
    <w:basedOn w:val="Style_17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0" w:type="table">
    <w:name w:val="Grid Table 2 - Accent 6"/>
    <w:basedOn w:val="Style_17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1" w:type="table">
    <w:name w:val="List Table 1 Light - Accent 1"/>
    <w:basedOn w:val="Style_17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2" w:type="table">
    <w:name w:val="Bordered - Accent 2"/>
    <w:basedOn w:val="Style_17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3" w:type="table">
    <w:name w:val="List Table 4 - Accent 6"/>
    <w:basedOn w:val="Style_17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4" w:type="table">
    <w:name w:val="List Table 5 Dark"/>
    <w:basedOn w:val="Style_17"/>
    <w:pPr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5" w:type="table">
    <w:name w:val="Lined - Accent 2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6" w:type="table">
    <w:name w:val="Grid Table 5 Dark - Accent 2"/>
    <w:basedOn w:val="Style_17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7" w:type="table">
    <w:name w:val="Table Grid"/>
    <w:basedOn w:val="Style_17"/>
    <w:pPr>
      <w:spacing w:after="0" w:line="240" w:lineRule="auto"/>
      <w:ind/>
    </w:pPr>
    <w:rPr>
      <w:rFonts w:ascii="Calibri" w:hAnsi="Calibri"/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8" w:type="table">
    <w:name w:val="Lined - Accent 5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9" w:type="table">
    <w:name w:val="Bordered - Accent 1"/>
    <w:basedOn w:val="Style_17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0" w:type="table">
    <w:name w:val="Grid Table 7 Colorful - Accent 2"/>
    <w:basedOn w:val="Style_17"/>
    <w:pPr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1" w:type="table">
    <w:name w:val="Grid Table 5 Dark - Accent 5"/>
    <w:basedOn w:val="Style_17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2" w:type="table">
    <w:name w:val="List Table 6 Colorful - Accent 1"/>
    <w:basedOn w:val="Style_17"/>
    <w:pPr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3" w:type="table">
    <w:name w:val="Bordered - Accent 4"/>
    <w:basedOn w:val="Style_17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4" w:type="table">
    <w:name w:val="Grid Table 6 Colorful - Accent 2"/>
    <w:basedOn w:val="Style_17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5" w:type="table">
    <w:name w:val="Grid Table 1 Light - Accent 5"/>
    <w:basedOn w:val="Style_17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6" w:type="table">
    <w:name w:val="Grid Table 7 Colorful - Accent 1"/>
    <w:basedOn w:val="Style_17"/>
    <w:pPr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7" w:type="table">
    <w:name w:val="Grid Table 1 Light - Accent 4"/>
    <w:basedOn w:val="Style_17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8" w:type="table">
    <w:name w:val="Grid Table 6 Colorful - Accent 3"/>
    <w:basedOn w:val="Style_17"/>
    <w:pPr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9" w:type="table">
    <w:name w:val="List Table 1 Light"/>
    <w:basedOn w:val="Style_17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0" w:type="table">
    <w:name w:val="Grid Table 3 - Accent 5"/>
    <w:basedOn w:val="Style_17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1" w:type="table">
    <w:name w:val="List Table 1 Light - Accent 5"/>
    <w:basedOn w:val="Style_17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2" w:type="table">
    <w:name w:val="Grid Table 5 Dark - Accent 3"/>
    <w:basedOn w:val="Style_17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3" w:type="table">
    <w:name w:val="Grid Table 6 Colorful - Accent 5"/>
    <w:basedOn w:val="Style_17"/>
    <w:pPr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4" w:type="table">
    <w:name w:val="Bordered - Accent 6"/>
    <w:basedOn w:val="Style_17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5" w:type="table">
    <w:name w:val="Grid Table 6 Colorful - Accent 1"/>
    <w:basedOn w:val="Style_17"/>
    <w:pPr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6" w:type="table">
    <w:name w:val="Grid Table 4 - Accent 1"/>
    <w:basedOn w:val="Style_17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7" w:type="table">
    <w:name w:val="Grid Table 1 Light - Accent 3"/>
    <w:basedOn w:val="Style_17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8" w:type="table">
    <w:name w:val="Lined - Accent 3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9" w:type="table">
    <w:name w:val="List Table 2 - Accent 2"/>
    <w:basedOn w:val="Style_17"/>
    <w:pPr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0" w:type="table">
    <w:name w:val="Plain Table 5"/>
    <w:basedOn w:val="Style_17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List Table 3"/>
    <w:basedOn w:val="Style_17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2" w:type="table">
    <w:name w:val="Lined - Accent 4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Plain Table 3"/>
    <w:basedOn w:val="Style_17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4" w:type="table">
    <w:name w:val="Bordered &amp; Lined - Accent 2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5" w:type="table">
    <w:name w:val="List Table 3 - Accent 1"/>
    <w:basedOn w:val="Style_17"/>
    <w:pPr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6" w:type="table">
    <w:name w:val="List Table 5 Dark - Accent 2"/>
    <w:basedOn w:val="Style_17"/>
    <w:pPr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7" w:type="table">
    <w:name w:val="Grid Table 5 Dark- Accent 4"/>
    <w:basedOn w:val="Style_17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8" w:type="table">
    <w:name w:val="List Table 5 Dark - Accent 6"/>
    <w:basedOn w:val="Style_17"/>
    <w:pPr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9" w:type="table">
    <w:name w:val="List Table 4 - Accent 4"/>
    <w:basedOn w:val="Style_17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0" w:type="table">
    <w:name w:val="List Table 4 - Accent 3"/>
    <w:basedOn w:val="Style_17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1" w:type="table">
    <w:name w:val="Grid Table 7 Colorful - Accent 3"/>
    <w:basedOn w:val="Style_17"/>
    <w:pPr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2" w:type="table">
    <w:name w:val="Grid Table 1 Light - Accent 2"/>
    <w:basedOn w:val="Style_17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3" w:type="table">
    <w:name w:val="Grid Table 3 - Accent 3"/>
    <w:basedOn w:val="Style_17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4" w:type="table">
    <w:name w:val="List Table 7 Colorful - Accent 2"/>
    <w:basedOn w:val="Style_17"/>
    <w:pPr>
      <w:spacing w:after="0" w:line="240" w:lineRule="auto"/>
      <w:ind/>
    </w:pPr>
    <w:tblPr>
      <w:tblInd w:type="dxa" w:w="0"/>
      <w:tblBorders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5" w:type="table">
    <w:name w:val="List Table 3 - Accent 3"/>
    <w:basedOn w:val="Style_17"/>
    <w:pPr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6" w:type="table">
    <w:name w:val="Grid Table 6 Colorful"/>
    <w:basedOn w:val="Style_17"/>
    <w:pPr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7" w:type="table">
    <w:name w:val="List Table 4 - Accent 2"/>
    <w:basedOn w:val="Style_17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8" w:type="table">
    <w:name w:val="List Table 1 Light - Accent 4"/>
    <w:basedOn w:val="Style_17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9" w:type="table">
    <w:name w:val="Grid Table 2 - Accent 5"/>
    <w:basedOn w:val="Style_17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0" w:type="table">
    <w:name w:val="Lined - Accent 1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1" w:type="table">
    <w:name w:val="Plain Table 4"/>
    <w:basedOn w:val="Style_17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2" w:type="table">
    <w:name w:val="Grid Table 4 - Accent 2"/>
    <w:basedOn w:val="Style_17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3" w:type="table">
    <w:name w:val="List Table 1 Light - Accent 3"/>
    <w:basedOn w:val="Style_17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4" w:type="table">
    <w:name w:val="List Table 6 Colorful - Accent 2"/>
    <w:basedOn w:val="Style_17"/>
    <w:pPr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5" w:type="table">
    <w:name w:val="Grid Table 2 - Accent 2"/>
    <w:basedOn w:val="Style_17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6" w:type="table">
    <w:name w:val="Grid Table 6 Colorful - Accent 4"/>
    <w:basedOn w:val="Style_17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7" w:type="table">
    <w:name w:val="List Table 6 Colorful - Accent 3"/>
    <w:basedOn w:val="Style_17"/>
    <w:pPr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8" w:type="table">
    <w:name w:val="Grid Table 3 - Accent 2"/>
    <w:basedOn w:val="Style_17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9" w:type="table">
    <w:name w:val="Table Grid Light"/>
    <w:basedOn w:val="Style_17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0" w:type="table">
    <w:name w:val="List Table 3 - Accent 5"/>
    <w:basedOn w:val="Style_17"/>
    <w:pPr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1" w:type="table">
    <w:name w:val="List Table 7 Colorful - Accent 1"/>
    <w:basedOn w:val="Style_17"/>
    <w:pPr>
      <w:spacing w:after="0" w:line="240" w:lineRule="auto"/>
      <w:ind/>
    </w:pPr>
    <w:tblPr>
      <w:tblInd w:type="dxa" w:w="0"/>
      <w:tblBorders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2" w:type="table">
    <w:name w:val="List Table 1 Light - Accent 6"/>
    <w:basedOn w:val="Style_17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83" w:type="table">
    <w:name w:val="Grid Table 2 - Accent 3"/>
    <w:basedOn w:val="Style_17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4" w:type="table">
    <w:name w:val="Grid Table 2 - Accent 4"/>
    <w:basedOn w:val="Style_17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5" w:type="table">
    <w:name w:val="List Table 2 - Accent 5"/>
    <w:basedOn w:val="Style_17"/>
    <w:pPr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6" w:type="table">
    <w:name w:val="Grid Table 5 Dark"/>
    <w:basedOn w:val="Style_17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7" w:type="table">
    <w:name w:val="Plain Table 1"/>
    <w:basedOn w:val="Style_17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8" w:type="table">
    <w:name w:val="List Table 6 Colorful"/>
    <w:basedOn w:val="Style_17"/>
    <w:pPr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9" w:type="table">
    <w:name w:val="Grid Table 4 - Accent 4"/>
    <w:basedOn w:val="Style_17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0" w:type="table">
    <w:name w:val="List Table 5 Dark - Accent 1"/>
    <w:basedOn w:val="Style_17"/>
    <w:pPr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1" w:type="table">
    <w:name w:val="List Table 1 Light - Accent 2"/>
    <w:basedOn w:val="Style_17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92" w:type="table">
    <w:name w:val="Grid Table 7 Colorful - Accent 5"/>
    <w:basedOn w:val="Style_17"/>
    <w:pPr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3" w:type="table">
    <w:name w:val="List Table 2 - Accent 4"/>
    <w:basedOn w:val="Style_17"/>
    <w:pPr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4" w:type="table">
    <w:name w:val="Grid Table 1 Light - Accent 1"/>
    <w:basedOn w:val="Style_17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5" w:type="table">
    <w:name w:val="Grid Table 7 Colorful"/>
    <w:basedOn w:val="Style_17"/>
    <w:pPr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6" w:type="table">
    <w:name w:val="List Table 3 - Accent 2"/>
    <w:basedOn w:val="Style_17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7" w:type="table">
    <w:name w:val="Grid Table 3 - Accent 4"/>
    <w:basedOn w:val="Style_17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8" w:type="table">
    <w:name w:val="Lined - Accent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99" w:type="table">
    <w:name w:val="Grid Table 2 - Accent 1"/>
    <w:basedOn w:val="Style_17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0" w:type="table">
    <w:name w:val="Lined - Accent 6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01" w:type="table">
    <w:name w:val="Grid Table 1 Light - Accent 6"/>
    <w:basedOn w:val="Style_17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2" w:type="table">
    <w:name w:val="Plain Table 2"/>
    <w:basedOn w:val="Style_17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3" w:type="table">
    <w:name w:val="Grid Table 4 - Accent 3"/>
    <w:basedOn w:val="Style_17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4" w:type="table">
    <w:name w:val="List Table 2 - Accent 3"/>
    <w:basedOn w:val="Style_17"/>
    <w:pPr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5" w:type="table">
    <w:name w:val="Bordered &amp; Lined - Accent 4"/>
    <w:basedOn w:val="Style_17"/>
    <w:pPr>
      <w:spacing w:after="0" w:line="240" w:lineRule="auto"/>
      <w:ind/>
    </w:pPr>
    <w:rPr>
      <w:color w:val="404040"/>
      <w:sz w:val="2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6" w:type="table">
    <w:name w:val="List Table 7 Colorful - Accent 5"/>
    <w:basedOn w:val="Style_17"/>
    <w:pPr>
      <w:spacing w:after="0" w:line="240" w:lineRule="auto"/>
      <w:ind/>
    </w:pPr>
    <w:tblPr>
      <w:tblInd w:type="dxa" w:w="0"/>
      <w:tblBorders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7" w:type="table">
    <w:name w:val="List Table 4 - Accent 5"/>
    <w:basedOn w:val="Style_17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8" w:type="table">
    <w:name w:val="List Table 2"/>
    <w:basedOn w:val="Style_17"/>
    <w:pPr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9" w:type="table">
    <w:name w:val="List Table 3 - Accent 6"/>
    <w:basedOn w:val="Style_17"/>
    <w:pPr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10" w:type="table">
    <w:name w:val="Grid Table 2"/>
    <w:basedOn w:val="Style_17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MyOffice-CoreFramework-Linux/30-1057.739.7957.691.1@09beace3f703645d68d755fb6342d49db1c39c18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2024-02-19T12:51:03Z</dcterms:modified>
</cp:coreProperties>
</file>